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BD6152" w14:textId="1D8C5E1D" w:rsidR="00D21C8C" w:rsidRPr="00DB31EB" w:rsidRDefault="00D21C8C" w:rsidP="0079150F">
      <w:pPr>
        <w:pStyle w:val="CRCoverPage"/>
        <w:tabs>
          <w:tab w:val="left" w:pos="1980"/>
          <w:tab w:val="right" w:pos="9360"/>
        </w:tabs>
        <w:jc w:val="both"/>
        <w:rPr>
          <w:rFonts w:ascii="Times New Roman" w:eastAsiaTheme="minorHAnsi" w:hAnsi="Times New Roman" w:cstheme="minorBidi"/>
          <w:b/>
          <w:bCs/>
          <w:sz w:val="24"/>
          <w:szCs w:val="28"/>
          <w:lang w:val="en-US"/>
        </w:rPr>
      </w:pPr>
      <w:bookmarkStart w:id="0" w:name="_Hlk189577460"/>
      <w:r w:rsidRPr="00DB31EB">
        <w:rPr>
          <w:rFonts w:ascii="Times New Roman" w:eastAsiaTheme="minorHAnsi" w:hAnsi="Times New Roman"/>
          <w:b/>
          <w:bCs/>
          <w:sz w:val="24"/>
          <w:szCs w:val="28"/>
          <w:lang w:val="en-US"/>
        </w:rPr>
        <w:t>3GPP TSG RAN WG1 #</w:t>
      </w:r>
      <w:r w:rsidR="00567A05" w:rsidRPr="00DB31EB">
        <w:rPr>
          <w:rFonts w:ascii="Times New Roman" w:eastAsiaTheme="minorHAnsi" w:hAnsi="Times New Roman"/>
          <w:b/>
          <w:bCs/>
          <w:sz w:val="24"/>
          <w:szCs w:val="28"/>
          <w:lang w:val="en-US"/>
        </w:rPr>
        <w:t>1</w:t>
      </w:r>
      <w:r w:rsidR="004C5F7D" w:rsidRPr="00DB31EB">
        <w:rPr>
          <w:rFonts w:ascii="Times New Roman" w:eastAsiaTheme="minorHAnsi" w:hAnsi="Times New Roman"/>
          <w:b/>
          <w:bCs/>
          <w:sz w:val="24"/>
          <w:szCs w:val="28"/>
          <w:lang w:val="en-US"/>
        </w:rPr>
        <w:t>2</w:t>
      </w:r>
      <w:r w:rsidR="004F1176" w:rsidRPr="00DB31EB">
        <w:rPr>
          <w:rFonts w:ascii="Times New Roman" w:eastAsiaTheme="minorHAnsi" w:hAnsi="Times New Roman"/>
          <w:b/>
          <w:bCs/>
          <w:sz w:val="24"/>
          <w:szCs w:val="28"/>
          <w:lang w:val="en-US"/>
        </w:rPr>
        <w:t>1</w:t>
      </w:r>
      <w:r w:rsidR="00567A05" w:rsidRPr="00DB31EB">
        <w:rPr>
          <w:rFonts w:ascii="Times New Roman" w:eastAsiaTheme="minorHAnsi" w:hAnsi="Times New Roman" w:cstheme="minorBidi"/>
          <w:b/>
          <w:bCs/>
          <w:sz w:val="24"/>
          <w:szCs w:val="28"/>
          <w:lang w:val="en-US"/>
        </w:rPr>
        <w:t xml:space="preserve">                     </w:t>
      </w:r>
      <w:r w:rsidR="0079150F" w:rsidRPr="00DB31EB">
        <w:rPr>
          <w:rFonts w:ascii="Times New Roman" w:eastAsiaTheme="minorHAnsi" w:hAnsi="Times New Roman" w:cstheme="minorBidi"/>
          <w:b/>
          <w:bCs/>
          <w:sz w:val="24"/>
          <w:szCs w:val="28"/>
          <w:lang w:val="en-US"/>
        </w:rPr>
        <w:tab/>
      </w:r>
      <w:r w:rsidR="004F1176" w:rsidRPr="00DB31EB">
        <w:rPr>
          <w:rFonts w:ascii="Times New Roman" w:eastAsiaTheme="minorHAnsi" w:hAnsi="Times New Roman" w:cstheme="minorBidi"/>
          <w:b/>
          <w:bCs/>
          <w:sz w:val="24"/>
          <w:szCs w:val="28"/>
          <w:lang w:val="en-US"/>
        </w:rPr>
        <w:t>R1-2503610</w:t>
      </w:r>
    </w:p>
    <w:p w14:paraId="7E3F33B9" w14:textId="69387310" w:rsidR="003346F0" w:rsidRPr="00DB31EB" w:rsidRDefault="00553DA0" w:rsidP="003346F0">
      <w:pPr>
        <w:pStyle w:val="CRCoverPage"/>
        <w:tabs>
          <w:tab w:val="left" w:pos="1980"/>
        </w:tabs>
        <w:jc w:val="both"/>
        <w:rPr>
          <w:rFonts w:ascii="Times New Roman" w:eastAsiaTheme="minorHAnsi" w:hAnsi="Times New Roman"/>
          <w:b/>
          <w:bCs/>
          <w:sz w:val="24"/>
          <w:szCs w:val="28"/>
          <w:lang w:val="en-US"/>
        </w:rPr>
      </w:pPr>
      <w:r>
        <w:rPr>
          <w:rFonts w:ascii="Times New Roman" w:eastAsiaTheme="minorHAnsi" w:hAnsi="Times New Roman"/>
          <w:b/>
          <w:bCs/>
          <w:sz w:val="24"/>
          <w:szCs w:val="28"/>
          <w:lang w:val="en-US"/>
        </w:rPr>
        <w:t>St, Julians,</w:t>
      </w:r>
      <w:r w:rsidR="0079150F" w:rsidRPr="00DB31EB">
        <w:rPr>
          <w:rFonts w:ascii="Times New Roman" w:eastAsiaTheme="minorHAnsi" w:hAnsi="Times New Roman"/>
          <w:b/>
          <w:bCs/>
          <w:sz w:val="24"/>
          <w:szCs w:val="28"/>
          <w:lang w:val="en-US"/>
        </w:rPr>
        <w:t xml:space="preserve"> </w:t>
      </w:r>
      <w:r w:rsidR="004F1176" w:rsidRPr="00DB31EB">
        <w:rPr>
          <w:rFonts w:ascii="Times New Roman" w:eastAsiaTheme="minorHAnsi" w:hAnsi="Times New Roman"/>
          <w:b/>
          <w:bCs/>
          <w:sz w:val="24"/>
          <w:szCs w:val="28"/>
          <w:lang w:val="en-US"/>
        </w:rPr>
        <w:t>MT</w:t>
      </w:r>
      <w:r w:rsidR="00F14118" w:rsidRPr="00DB31EB">
        <w:rPr>
          <w:rFonts w:ascii="Times New Roman" w:eastAsiaTheme="minorHAnsi" w:hAnsi="Times New Roman"/>
          <w:b/>
          <w:bCs/>
          <w:sz w:val="24"/>
          <w:szCs w:val="28"/>
          <w:lang w:val="en-US"/>
        </w:rPr>
        <w:t xml:space="preserve">, </w:t>
      </w:r>
      <w:r w:rsidR="004F1176" w:rsidRPr="00DB31EB">
        <w:rPr>
          <w:rFonts w:ascii="Times New Roman" w:eastAsiaTheme="minorHAnsi" w:hAnsi="Times New Roman"/>
          <w:b/>
          <w:bCs/>
          <w:sz w:val="24"/>
          <w:szCs w:val="28"/>
          <w:lang w:val="en-US"/>
        </w:rPr>
        <w:t>May</w:t>
      </w:r>
      <w:r w:rsidR="00F14118" w:rsidRPr="00DB31EB">
        <w:rPr>
          <w:rFonts w:ascii="Times New Roman" w:eastAsiaTheme="minorHAnsi" w:hAnsi="Times New Roman"/>
          <w:b/>
          <w:bCs/>
          <w:sz w:val="24"/>
          <w:szCs w:val="28"/>
          <w:lang w:val="en-US"/>
        </w:rPr>
        <w:t xml:space="preserve"> </w:t>
      </w:r>
      <w:r w:rsidR="004F1176" w:rsidRPr="00DB31EB">
        <w:rPr>
          <w:rFonts w:ascii="Times New Roman" w:eastAsiaTheme="minorHAnsi" w:hAnsi="Times New Roman"/>
          <w:b/>
          <w:bCs/>
          <w:sz w:val="24"/>
          <w:szCs w:val="28"/>
          <w:lang w:val="en-US"/>
        </w:rPr>
        <w:t>19</w:t>
      </w:r>
      <w:r w:rsidR="00F232E5" w:rsidRPr="00DB31EB">
        <w:rPr>
          <w:rFonts w:ascii="Times New Roman" w:eastAsiaTheme="minorHAnsi" w:hAnsi="Times New Roman"/>
          <w:b/>
          <w:bCs/>
          <w:sz w:val="24"/>
          <w:szCs w:val="28"/>
          <w:vertAlign w:val="superscript"/>
          <w:lang w:val="en-US"/>
        </w:rPr>
        <w:t>th</w:t>
      </w:r>
      <w:r w:rsidR="00F14118" w:rsidRPr="00DB31EB">
        <w:rPr>
          <w:rFonts w:ascii="Times New Roman" w:eastAsiaTheme="minorHAnsi" w:hAnsi="Times New Roman"/>
          <w:b/>
          <w:bCs/>
          <w:sz w:val="24"/>
          <w:szCs w:val="28"/>
          <w:lang w:val="en-US"/>
        </w:rPr>
        <w:t xml:space="preserve"> – </w:t>
      </w:r>
      <w:r w:rsidR="004F1176" w:rsidRPr="00DB31EB">
        <w:rPr>
          <w:rFonts w:ascii="Times New Roman" w:eastAsiaTheme="minorHAnsi" w:hAnsi="Times New Roman"/>
          <w:b/>
          <w:bCs/>
          <w:sz w:val="24"/>
          <w:szCs w:val="28"/>
          <w:lang w:val="en-US"/>
        </w:rPr>
        <w:t>23</w:t>
      </w:r>
      <w:r w:rsidR="004F1176" w:rsidRPr="00DB31EB">
        <w:rPr>
          <w:rFonts w:ascii="Times New Roman" w:eastAsiaTheme="minorHAnsi" w:hAnsi="Times New Roman"/>
          <w:b/>
          <w:bCs/>
          <w:sz w:val="24"/>
          <w:szCs w:val="28"/>
          <w:vertAlign w:val="superscript"/>
          <w:lang w:val="en-US"/>
        </w:rPr>
        <w:t>rd</w:t>
      </w:r>
      <w:r w:rsidR="004F1176" w:rsidRPr="00DB31EB">
        <w:rPr>
          <w:rFonts w:ascii="Times New Roman" w:eastAsiaTheme="minorHAnsi" w:hAnsi="Times New Roman"/>
          <w:b/>
          <w:bCs/>
          <w:sz w:val="24"/>
          <w:szCs w:val="28"/>
          <w:lang w:val="en-US"/>
        </w:rPr>
        <w:t>,</w:t>
      </w:r>
      <w:r w:rsidR="00F14118" w:rsidRPr="00DB31EB">
        <w:rPr>
          <w:rFonts w:ascii="Times New Roman" w:eastAsiaTheme="minorHAnsi" w:hAnsi="Times New Roman"/>
          <w:b/>
          <w:bCs/>
          <w:sz w:val="24"/>
          <w:szCs w:val="28"/>
          <w:lang w:val="en-US"/>
        </w:rPr>
        <w:t xml:space="preserve"> 202</w:t>
      </w:r>
      <w:r w:rsidR="004C5F7D" w:rsidRPr="00DB31EB">
        <w:rPr>
          <w:rFonts w:ascii="Times New Roman" w:eastAsiaTheme="minorHAnsi" w:hAnsi="Times New Roman"/>
          <w:b/>
          <w:bCs/>
          <w:sz w:val="24"/>
          <w:szCs w:val="28"/>
          <w:lang w:val="en-US"/>
        </w:rPr>
        <w:t>5</w:t>
      </w:r>
    </w:p>
    <w:p w14:paraId="201BFBB0" w14:textId="77777777" w:rsidR="00F14118" w:rsidRPr="00DB31EB" w:rsidRDefault="00F14118" w:rsidP="003346F0">
      <w:pPr>
        <w:pStyle w:val="CRCoverPage"/>
        <w:tabs>
          <w:tab w:val="left" w:pos="1980"/>
        </w:tabs>
        <w:jc w:val="both"/>
        <w:rPr>
          <w:rFonts w:ascii="Times New Roman" w:hAnsi="Times New Roman"/>
          <w:b/>
          <w:bCs/>
          <w:sz w:val="24"/>
          <w:lang w:val="en-US"/>
        </w:rPr>
      </w:pPr>
    </w:p>
    <w:p w14:paraId="59B04F05" w14:textId="43E2DD9E" w:rsidR="003346F0" w:rsidRPr="00DB31EB" w:rsidRDefault="003346F0" w:rsidP="00914B0A">
      <w:pPr>
        <w:pStyle w:val="CRCoverPage"/>
        <w:tabs>
          <w:tab w:val="left" w:pos="1980"/>
        </w:tabs>
        <w:spacing w:after="0" w:line="276" w:lineRule="auto"/>
        <w:contextualSpacing/>
        <w:jc w:val="both"/>
        <w:rPr>
          <w:rFonts w:ascii="Times New Roman" w:hAnsi="Times New Roman"/>
          <w:b/>
          <w:bCs/>
          <w:sz w:val="22"/>
          <w:szCs w:val="22"/>
          <w:lang w:val="en-US" w:eastAsia="ja-JP"/>
        </w:rPr>
      </w:pPr>
      <w:r w:rsidRPr="00DB31EB">
        <w:rPr>
          <w:rFonts w:ascii="Times New Roman" w:hAnsi="Times New Roman"/>
          <w:b/>
          <w:bCs/>
          <w:sz w:val="22"/>
          <w:szCs w:val="22"/>
          <w:lang w:val="en-US"/>
        </w:rPr>
        <w:t>Agenda Item:</w:t>
      </w:r>
      <w:r w:rsidRPr="00DB31EB">
        <w:rPr>
          <w:rFonts w:ascii="Times New Roman" w:hAnsi="Times New Roman"/>
          <w:b/>
          <w:bCs/>
          <w:sz w:val="22"/>
          <w:szCs w:val="22"/>
          <w:lang w:val="en-US"/>
        </w:rPr>
        <w:tab/>
      </w:r>
      <w:r w:rsidR="008A2AD4" w:rsidRPr="00DB31EB">
        <w:rPr>
          <w:rFonts w:ascii="Times New Roman" w:hAnsi="Times New Roman"/>
          <w:b/>
          <w:bCs/>
          <w:sz w:val="22"/>
          <w:szCs w:val="22"/>
          <w:lang w:val="en-US"/>
        </w:rPr>
        <w:t>9.4.</w:t>
      </w:r>
      <w:r w:rsidR="004C5F7D" w:rsidRPr="00DB31EB">
        <w:rPr>
          <w:rFonts w:ascii="Times New Roman" w:hAnsi="Times New Roman"/>
          <w:b/>
          <w:bCs/>
          <w:sz w:val="22"/>
          <w:szCs w:val="22"/>
          <w:lang w:val="en-US"/>
        </w:rPr>
        <w:t>3</w:t>
      </w:r>
    </w:p>
    <w:p w14:paraId="5BD454BF" w14:textId="1A83C60F" w:rsidR="003346F0" w:rsidRPr="00DB31EB" w:rsidRDefault="003346F0" w:rsidP="00914B0A">
      <w:pPr>
        <w:tabs>
          <w:tab w:val="left" w:pos="1985"/>
        </w:tabs>
        <w:spacing w:line="276" w:lineRule="auto"/>
        <w:contextualSpacing/>
        <w:rPr>
          <w:bCs/>
        </w:rPr>
      </w:pPr>
      <w:r w:rsidRPr="00DB31EB">
        <w:rPr>
          <w:b/>
          <w:bCs/>
        </w:rPr>
        <w:t>Source:</w:t>
      </w:r>
      <w:r w:rsidRPr="00DB31EB">
        <w:rPr>
          <w:b/>
          <w:bCs/>
        </w:rPr>
        <w:tab/>
        <w:t>InterDigital</w:t>
      </w:r>
      <w:r w:rsidR="00F802F5" w:rsidRPr="00DB31EB">
        <w:rPr>
          <w:b/>
          <w:bCs/>
        </w:rPr>
        <w:t>,</w:t>
      </w:r>
      <w:r w:rsidRPr="00DB31EB">
        <w:rPr>
          <w:b/>
          <w:bCs/>
        </w:rPr>
        <w:t xml:space="preserve"> Inc.</w:t>
      </w:r>
    </w:p>
    <w:p w14:paraId="7BC40CBC" w14:textId="272565E4" w:rsidR="003346F0" w:rsidRPr="00DB31EB" w:rsidRDefault="003346F0" w:rsidP="00914B0A">
      <w:pPr>
        <w:spacing w:line="276" w:lineRule="auto"/>
        <w:ind w:left="1985" w:hanging="1985"/>
        <w:contextualSpacing/>
        <w:rPr>
          <w:b/>
          <w:bCs/>
        </w:rPr>
      </w:pPr>
      <w:r w:rsidRPr="00DB31EB">
        <w:rPr>
          <w:b/>
          <w:bCs/>
        </w:rPr>
        <w:t>Title:</w:t>
      </w:r>
      <w:r w:rsidRPr="00DB31EB">
        <w:rPr>
          <w:b/>
          <w:bCs/>
        </w:rPr>
        <w:tab/>
      </w:r>
      <w:r w:rsidR="00737ED1" w:rsidRPr="00DB31EB">
        <w:rPr>
          <w:b/>
          <w:bCs/>
        </w:rPr>
        <w:t>Discussion on timing acquisition and synchronization</w:t>
      </w:r>
    </w:p>
    <w:p w14:paraId="2B2970F9" w14:textId="77777777" w:rsidR="003346F0" w:rsidRPr="00DB31EB" w:rsidRDefault="003346F0" w:rsidP="00914B0A">
      <w:pPr>
        <w:spacing w:line="276" w:lineRule="auto"/>
        <w:ind w:left="1985" w:hanging="1985"/>
        <w:contextualSpacing/>
        <w:rPr>
          <w:b/>
          <w:bCs/>
        </w:rPr>
      </w:pPr>
      <w:r w:rsidRPr="00DB31EB">
        <w:rPr>
          <w:b/>
          <w:bCs/>
        </w:rPr>
        <w:t>Document for:</w:t>
      </w:r>
      <w:r w:rsidRPr="00DB31EB">
        <w:rPr>
          <w:b/>
          <w:bCs/>
        </w:rPr>
        <w:tab/>
        <w:t>Discussion and Decision</w:t>
      </w:r>
    </w:p>
    <w:p w14:paraId="76D04B69" w14:textId="68AB4F71" w:rsidR="00D51AEA" w:rsidRPr="00DB31EB" w:rsidRDefault="003346F0" w:rsidP="001C28BB">
      <w:pPr>
        <w:pStyle w:val="Heading1"/>
        <w:rPr>
          <w:lang w:val="en-US"/>
        </w:rPr>
      </w:pPr>
      <w:bookmarkStart w:id="1" w:name="_Ref513464071"/>
      <w:bookmarkStart w:id="2" w:name="_Hlk189577703"/>
      <w:r w:rsidRPr="00DB31EB">
        <w:rPr>
          <w:lang w:val="en-US"/>
        </w:rPr>
        <w:t>Introduction</w:t>
      </w:r>
      <w:bookmarkEnd w:id="1"/>
    </w:p>
    <w:bookmarkEnd w:id="2"/>
    <w:p w14:paraId="74B9EC12" w14:textId="2C8A4176" w:rsidR="008A2AD4" w:rsidRPr="00DB31EB" w:rsidRDefault="001C28BB" w:rsidP="009F2106">
      <w:pPr>
        <w:spacing w:line="259" w:lineRule="auto"/>
        <w:jc w:val="both"/>
        <w:rPr>
          <w:rFonts w:eastAsiaTheme="minorEastAsia"/>
          <w:lang w:eastAsia="zh-CN"/>
        </w:rPr>
      </w:pPr>
      <w:r w:rsidRPr="00DB31EB">
        <w:rPr>
          <w:rFonts w:eastAsiaTheme="minorEastAsia"/>
          <w:lang w:eastAsia="zh-CN"/>
        </w:rPr>
        <w:t xml:space="preserve">RAN approved a </w:t>
      </w:r>
      <w:r w:rsidR="007B556D" w:rsidRPr="00DB31EB">
        <w:rPr>
          <w:rFonts w:eastAsiaTheme="minorEastAsia"/>
          <w:lang w:eastAsia="zh-CN"/>
        </w:rPr>
        <w:t>work item</w:t>
      </w:r>
      <w:r w:rsidRPr="00DB31EB">
        <w:rPr>
          <w:rFonts w:eastAsiaTheme="minorEastAsia"/>
          <w:lang w:eastAsia="zh-CN"/>
        </w:rPr>
        <w:t xml:space="preserve"> on </w:t>
      </w:r>
      <w:r w:rsidR="008A2AD4" w:rsidRPr="00DB31EB">
        <w:rPr>
          <w:rFonts w:eastAsiaTheme="minorEastAsia"/>
          <w:lang w:eastAsia="zh-CN"/>
        </w:rPr>
        <w:t>solutions for Ambient IoT in NR</w:t>
      </w:r>
      <w:r w:rsidR="007B556D" w:rsidRPr="00DB31EB">
        <w:rPr>
          <w:rFonts w:eastAsiaTheme="minorEastAsia"/>
          <w:lang w:eastAsia="zh-CN"/>
        </w:rPr>
        <w:t xml:space="preserve"> in Rel-19</w:t>
      </w:r>
      <w:r w:rsidR="00B32546" w:rsidRPr="00DB31EB">
        <w:rPr>
          <w:rFonts w:eastAsiaTheme="minorEastAsia"/>
          <w:lang w:eastAsia="zh-CN"/>
        </w:rPr>
        <w:t xml:space="preserve"> </w:t>
      </w:r>
      <w:r w:rsidR="00B32546" w:rsidRPr="00DB31EB">
        <w:rPr>
          <w:rFonts w:eastAsiaTheme="minorEastAsia"/>
          <w:lang w:eastAsia="zh-CN"/>
        </w:rPr>
        <w:fldChar w:fldCharType="begin"/>
      </w:r>
      <w:r w:rsidR="00B32546" w:rsidRPr="00DB31EB">
        <w:rPr>
          <w:rFonts w:eastAsiaTheme="minorEastAsia"/>
          <w:lang w:eastAsia="zh-CN"/>
        </w:rPr>
        <w:instrText xml:space="preserve"> REF _Ref189772507 \r \h </w:instrText>
      </w:r>
      <w:r w:rsidR="00B32546" w:rsidRPr="00DB31EB">
        <w:rPr>
          <w:rFonts w:eastAsiaTheme="minorEastAsia"/>
          <w:lang w:eastAsia="zh-CN"/>
        </w:rPr>
      </w:r>
      <w:r w:rsidR="00B32546" w:rsidRPr="00DB31EB">
        <w:rPr>
          <w:rFonts w:eastAsiaTheme="minorEastAsia"/>
          <w:lang w:eastAsia="zh-CN"/>
        </w:rPr>
        <w:fldChar w:fldCharType="separate"/>
      </w:r>
      <w:r w:rsidR="0015312B">
        <w:rPr>
          <w:rFonts w:eastAsiaTheme="minorEastAsia"/>
          <w:lang w:eastAsia="zh-CN"/>
        </w:rPr>
        <w:t>[2]</w:t>
      </w:r>
      <w:r w:rsidR="00B32546" w:rsidRPr="00DB31EB">
        <w:rPr>
          <w:rFonts w:eastAsiaTheme="minorEastAsia"/>
          <w:lang w:eastAsia="zh-CN"/>
        </w:rPr>
        <w:fldChar w:fldCharType="end"/>
      </w:r>
      <w:r w:rsidRPr="00DB31EB">
        <w:rPr>
          <w:rFonts w:eastAsiaTheme="minorEastAsia"/>
          <w:lang w:eastAsia="zh-CN"/>
        </w:rPr>
        <w:t>.</w:t>
      </w:r>
      <w:r w:rsidR="00A277EA" w:rsidRPr="00DB31EB">
        <w:rPr>
          <w:rFonts w:eastAsiaTheme="minorEastAsia"/>
          <w:lang w:eastAsia="zh-CN"/>
        </w:rPr>
        <w:t xml:space="preserve"> </w:t>
      </w:r>
      <w:r w:rsidR="008A2AD4" w:rsidRPr="00DB31EB">
        <w:rPr>
          <w:rFonts w:eastAsiaTheme="minorEastAsia"/>
          <w:lang w:eastAsia="zh-CN"/>
        </w:rPr>
        <w:t xml:space="preserve">Ambient IoT </w:t>
      </w:r>
      <w:r w:rsidR="005861D0" w:rsidRPr="00DB31EB">
        <w:rPr>
          <w:rFonts w:eastAsiaTheme="minorEastAsia"/>
          <w:lang w:eastAsia="zh-CN"/>
        </w:rPr>
        <w:t xml:space="preserve">(AIoT) </w:t>
      </w:r>
      <w:r w:rsidR="008A2AD4" w:rsidRPr="00DB31EB">
        <w:rPr>
          <w:rFonts w:eastAsiaTheme="minorEastAsia"/>
          <w:lang w:eastAsia="zh-CN"/>
        </w:rPr>
        <w:t>is a new 3GPP IoT technology which relies on ultra-low complexity devices with ultra-low power consumption for the very-low end IoT applications</w:t>
      </w:r>
      <w:r w:rsidR="0015312B">
        <w:rPr>
          <w:rFonts w:eastAsiaTheme="minorEastAsia"/>
          <w:lang w:eastAsia="zh-CN"/>
        </w:rPr>
        <w:fldChar w:fldCharType="begin"/>
      </w:r>
      <w:r w:rsidR="0015312B">
        <w:rPr>
          <w:rFonts w:eastAsiaTheme="minorEastAsia"/>
          <w:lang w:eastAsia="zh-CN"/>
        </w:rPr>
        <w:instrText xml:space="preserve"> REF _Ref189772477 \r \h </w:instrText>
      </w:r>
      <w:r w:rsidR="0015312B">
        <w:rPr>
          <w:rFonts w:eastAsiaTheme="minorEastAsia"/>
          <w:lang w:eastAsia="zh-CN"/>
        </w:rPr>
      </w:r>
      <w:r w:rsidR="0015312B">
        <w:rPr>
          <w:rFonts w:eastAsiaTheme="minorEastAsia"/>
          <w:lang w:eastAsia="zh-CN"/>
        </w:rPr>
        <w:fldChar w:fldCharType="separate"/>
      </w:r>
      <w:r w:rsidR="0015312B">
        <w:rPr>
          <w:rFonts w:eastAsiaTheme="minorEastAsia"/>
          <w:lang w:eastAsia="zh-CN"/>
        </w:rPr>
        <w:t>[1]</w:t>
      </w:r>
      <w:r w:rsidR="0015312B">
        <w:rPr>
          <w:rFonts w:eastAsiaTheme="minorEastAsia"/>
          <w:lang w:eastAsia="zh-CN"/>
        </w:rPr>
        <w:fldChar w:fldCharType="end"/>
      </w:r>
      <w:r w:rsidR="008A2AD4" w:rsidRPr="00DB31EB">
        <w:rPr>
          <w:rFonts w:eastAsiaTheme="minorEastAsia"/>
          <w:lang w:eastAsia="zh-CN"/>
        </w:rPr>
        <w:t>.</w:t>
      </w:r>
      <w:r w:rsidR="00A5252F" w:rsidRPr="00DB31EB">
        <w:rPr>
          <w:rFonts w:eastAsiaTheme="minorEastAsia"/>
          <w:lang w:eastAsia="zh-CN"/>
        </w:rPr>
        <w:t xml:space="preserve"> </w:t>
      </w:r>
      <w:r w:rsidR="007B556D" w:rsidRPr="00DB31EB">
        <w:rPr>
          <w:rFonts w:eastAsiaTheme="minorEastAsia"/>
          <w:lang w:eastAsia="zh-CN"/>
        </w:rPr>
        <w:t>The scope for this work item in Rel-19 is as follows:</w:t>
      </w:r>
    </w:p>
    <w:p w14:paraId="6B027EE7" w14:textId="77777777" w:rsidR="007B556D" w:rsidRPr="00DB31EB" w:rsidRDefault="007B556D" w:rsidP="009F2106">
      <w:pPr>
        <w:spacing w:line="259" w:lineRule="auto"/>
        <w:jc w:val="both"/>
        <w:rPr>
          <w:rFonts w:eastAsiaTheme="minorEastAsia"/>
          <w:lang w:eastAsia="zh-CN"/>
        </w:rPr>
      </w:pPr>
    </w:p>
    <w:p w14:paraId="59CD902B" w14:textId="77777777" w:rsidR="007B556D" w:rsidRPr="00DB31EB" w:rsidRDefault="007B556D" w:rsidP="00085F97">
      <w:pPr>
        <w:spacing w:line="259" w:lineRule="auto"/>
        <w:ind w:left="720"/>
        <w:jc w:val="both"/>
        <w:rPr>
          <w:rFonts w:eastAsiaTheme="minorEastAsia"/>
          <w:bCs/>
          <w:i/>
          <w:iCs/>
          <w:lang w:eastAsia="zh-CN"/>
        </w:rPr>
      </w:pPr>
      <w:r w:rsidRPr="00DB31EB">
        <w:rPr>
          <w:rFonts w:eastAsiaTheme="minorEastAsia"/>
          <w:i/>
          <w:iCs/>
          <w:lang w:eastAsia="zh-CN"/>
        </w:rPr>
        <w:t xml:space="preserve">This WI is to standardize RAN aspects of Ambient IoT, a new 3GPP IoT technology, suitable for deployment in a 3GPP system, which relies on ultra-low complexity devices with ultra-low power consumption for the very-low end IoT applications. </w:t>
      </w:r>
      <w:r w:rsidRPr="00DB31EB">
        <w:rPr>
          <w:rFonts w:eastAsiaTheme="minorEastAsia"/>
          <w:bCs/>
          <w:i/>
          <w:iCs/>
          <w:lang w:eastAsia="zh-CN"/>
        </w:rPr>
        <w:t>The work shall provide clear differentiation, i.e. addressing use cases and scenarios that cannot otherwise be fulfilled based on existing 3GPP LPWA IoT technology e.g. NB-IoT including with reduced peak Tx power.</w:t>
      </w:r>
    </w:p>
    <w:p w14:paraId="1EBA24E1" w14:textId="77777777" w:rsidR="007B556D" w:rsidRPr="00DB31EB" w:rsidRDefault="007B556D" w:rsidP="00085F97">
      <w:pPr>
        <w:spacing w:line="259" w:lineRule="auto"/>
        <w:ind w:left="720"/>
        <w:jc w:val="both"/>
        <w:rPr>
          <w:rFonts w:eastAsiaTheme="minorEastAsia"/>
          <w:i/>
          <w:iCs/>
          <w:lang w:eastAsia="zh-CN"/>
        </w:rPr>
      </w:pPr>
    </w:p>
    <w:p w14:paraId="3E20A799" w14:textId="77777777" w:rsidR="007B556D" w:rsidRPr="00DB31EB" w:rsidRDefault="007B556D" w:rsidP="00085F97">
      <w:pPr>
        <w:spacing w:line="259" w:lineRule="auto"/>
        <w:ind w:left="720"/>
        <w:jc w:val="both"/>
        <w:rPr>
          <w:rFonts w:eastAsiaTheme="minorEastAsia"/>
          <w:i/>
          <w:iCs/>
          <w:u w:val="single"/>
          <w:lang w:eastAsia="zh-CN"/>
        </w:rPr>
      </w:pPr>
      <w:r w:rsidRPr="00DB31EB">
        <w:rPr>
          <w:rFonts w:eastAsiaTheme="minorEastAsia"/>
          <w:i/>
          <w:iCs/>
          <w:u w:val="single"/>
          <w:lang w:eastAsia="zh-CN"/>
        </w:rPr>
        <w:t>General Scope</w:t>
      </w:r>
    </w:p>
    <w:p w14:paraId="05CA7A98" w14:textId="77777777" w:rsidR="007B556D" w:rsidRPr="00DB31EB" w:rsidRDefault="007B556D" w:rsidP="00085F97">
      <w:pPr>
        <w:spacing w:line="259" w:lineRule="auto"/>
        <w:ind w:left="720"/>
        <w:jc w:val="both"/>
        <w:rPr>
          <w:rFonts w:eastAsiaTheme="minorEastAsia"/>
          <w:i/>
          <w:iCs/>
          <w:lang w:eastAsia="zh-CN"/>
        </w:rPr>
      </w:pPr>
      <w:r w:rsidRPr="00DB31EB">
        <w:rPr>
          <w:rFonts w:eastAsiaTheme="minorEastAsia"/>
          <w:i/>
          <w:iCs/>
          <w:lang w:eastAsia="zh-CN"/>
        </w:rPr>
        <w:t>The definitions provided in TR 38.848, TR 38.769, and decisions, etc. made during the Rel-19 SI in RAN WGs are taken into this WI, and the following is the exclusive general scope:</w:t>
      </w:r>
    </w:p>
    <w:p w14:paraId="43CDBCCF" w14:textId="77777777" w:rsidR="007B556D" w:rsidRPr="00DB31EB" w:rsidRDefault="007B556D" w:rsidP="00085F97">
      <w:pPr>
        <w:numPr>
          <w:ilvl w:val="0"/>
          <w:numId w:val="5"/>
        </w:numPr>
        <w:spacing w:line="259" w:lineRule="auto"/>
        <w:ind w:left="1440"/>
        <w:jc w:val="both"/>
        <w:rPr>
          <w:rFonts w:eastAsiaTheme="minorEastAsia"/>
          <w:i/>
          <w:iCs/>
          <w:lang w:eastAsia="zh-CN"/>
        </w:rPr>
      </w:pPr>
      <w:r w:rsidRPr="00DB31EB">
        <w:rPr>
          <w:rFonts w:eastAsiaTheme="minorEastAsia"/>
          <w:i/>
          <w:iCs/>
          <w:lang w:eastAsia="zh-CN"/>
        </w:rPr>
        <w:t>The overall objective shall be to standardize the following Ambient IoT device:</w:t>
      </w:r>
    </w:p>
    <w:p w14:paraId="46D135C1" w14:textId="77777777" w:rsidR="007B556D" w:rsidRPr="00DB31EB" w:rsidRDefault="007B556D" w:rsidP="00085F97">
      <w:pPr>
        <w:spacing w:line="259" w:lineRule="auto"/>
        <w:ind w:left="1440"/>
        <w:jc w:val="both"/>
        <w:rPr>
          <w:rFonts w:eastAsiaTheme="minorEastAsia"/>
          <w:i/>
          <w:iCs/>
          <w:lang w:eastAsia="zh-CN"/>
        </w:rPr>
      </w:pPr>
      <w:r w:rsidRPr="00DB31EB">
        <w:rPr>
          <w:rFonts w:eastAsiaTheme="minorEastAsia"/>
          <w:i/>
          <w:iCs/>
          <w:lang w:eastAsia="zh-CN"/>
        </w:rPr>
        <w:t>Device 1: ~1 µW peak power consumption, has energy storage, RF envelope detector receiver, initial sampling frequency offset (SFO) up to 10</w:t>
      </w:r>
      <w:r w:rsidRPr="00DB31EB">
        <w:rPr>
          <w:rFonts w:eastAsiaTheme="minorEastAsia"/>
          <w:i/>
          <w:iCs/>
          <w:vertAlign w:val="superscript"/>
          <w:lang w:eastAsia="zh-CN"/>
        </w:rPr>
        <w:t>X</w:t>
      </w:r>
      <w:r w:rsidRPr="00DB31EB">
        <w:rPr>
          <w:rFonts w:eastAsiaTheme="minorEastAsia"/>
          <w:i/>
          <w:iCs/>
          <w:lang w:eastAsia="zh-CN"/>
        </w:rPr>
        <w:t xml:space="preserve"> ppm, neither R2D nor D2R amplification in the device. The device’s D2R transmission is backscattered on a carrier wave provided externally.</w:t>
      </w:r>
    </w:p>
    <w:p w14:paraId="6307FDCF" w14:textId="77777777" w:rsidR="007B556D" w:rsidRPr="00DB31EB" w:rsidRDefault="007B556D" w:rsidP="00085F97">
      <w:pPr>
        <w:numPr>
          <w:ilvl w:val="0"/>
          <w:numId w:val="5"/>
        </w:numPr>
        <w:spacing w:line="259" w:lineRule="auto"/>
        <w:ind w:left="1440"/>
        <w:jc w:val="both"/>
        <w:rPr>
          <w:rFonts w:eastAsiaTheme="minorEastAsia"/>
          <w:i/>
          <w:iCs/>
          <w:lang w:eastAsia="zh-CN"/>
        </w:rPr>
      </w:pPr>
      <w:bookmarkStart w:id="3" w:name="_Hlk160560296"/>
      <w:r w:rsidRPr="00DB31EB">
        <w:rPr>
          <w:rFonts w:eastAsiaTheme="minorEastAsia"/>
          <w:i/>
          <w:iCs/>
          <w:lang w:eastAsia="zh-CN"/>
        </w:rPr>
        <w:t xml:space="preserve">Deployment scenario 1 with Topology 1, according to D1T1-B. </w:t>
      </w:r>
    </w:p>
    <w:bookmarkEnd w:id="3"/>
    <w:p w14:paraId="44A0E017" w14:textId="77777777" w:rsidR="007B556D" w:rsidRPr="00DB31EB" w:rsidRDefault="007B556D" w:rsidP="00085F97">
      <w:pPr>
        <w:numPr>
          <w:ilvl w:val="0"/>
          <w:numId w:val="5"/>
        </w:numPr>
        <w:spacing w:line="259" w:lineRule="auto"/>
        <w:ind w:left="1440"/>
        <w:jc w:val="both"/>
        <w:rPr>
          <w:rFonts w:eastAsiaTheme="minorEastAsia"/>
          <w:i/>
          <w:iCs/>
          <w:lang w:eastAsia="zh-CN"/>
        </w:rPr>
      </w:pPr>
      <w:r w:rsidRPr="00DB31EB">
        <w:rPr>
          <w:rFonts w:eastAsiaTheme="minorEastAsia"/>
          <w:i/>
          <w:iCs/>
          <w:lang w:eastAsia="zh-CN"/>
        </w:rPr>
        <w:t>FR1 licensed spectrum in FDD, with R2D in DL spectrum and D2R and CW in UL spectrum.</w:t>
      </w:r>
    </w:p>
    <w:p w14:paraId="6AC1AFCA" w14:textId="77777777" w:rsidR="007B556D" w:rsidRPr="00DB31EB" w:rsidRDefault="007B556D" w:rsidP="00085F97">
      <w:pPr>
        <w:numPr>
          <w:ilvl w:val="0"/>
          <w:numId w:val="5"/>
        </w:numPr>
        <w:spacing w:line="259" w:lineRule="auto"/>
        <w:ind w:left="1440"/>
        <w:jc w:val="both"/>
        <w:rPr>
          <w:rFonts w:eastAsiaTheme="minorEastAsia"/>
          <w:i/>
          <w:iCs/>
          <w:lang w:eastAsia="zh-CN"/>
        </w:rPr>
      </w:pPr>
      <w:r w:rsidRPr="00DB31EB">
        <w:rPr>
          <w:rFonts w:eastAsiaTheme="minorEastAsia"/>
          <w:i/>
          <w:iCs/>
          <w:lang w:eastAsia="zh-CN"/>
        </w:rPr>
        <w:t>Spectrum deployment in-band to NR and standalone, with A-IoT BS located indoor.</w:t>
      </w:r>
    </w:p>
    <w:p w14:paraId="2381C5A1" w14:textId="77777777" w:rsidR="007B556D" w:rsidRPr="00DB31EB" w:rsidRDefault="007B556D" w:rsidP="00085F97">
      <w:pPr>
        <w:numPr>
          <w:ilvl w:val="0"/>
          <w:numId w:val="5"/>
        </w:numPr>
        <w:spacing w:line="259" w:lineRule="auto"/>
        <w:ind w:left="1440"/>
        <w:jc w:val="both"/>
        <w:rPr>
          <w:rFonts w:eastAsiaTheme="minorEastAsia"/>
          <w:i/>
          <w:iCs/>
          <w:lang w:eastAsia="zh-CN"/>
        </w:rPr>
      </w:pPr>
      <w:r w:rsidRPr="00DB31EB">
        <w:rPr>
          <w:rFonts w:eastAsiaTheme="minorEastAsia"/>
          <w:i/>
          <w:iCs/>
          <w:lang w:eastAsia="zh-CN"/>
        </w:rPr>
        <w:t xml:space="preserve">Traffic types DO-DTT, DT, for rUC1 (indoor inventory) and rUC4 (indoor command). </w:t>
      </w:r>
    </w:p>
    <w:p w14:paraId="448784E2" w14:textId="77777777" w:rsidR="007B556D" w:rsidRPr="00DB31EB" w:rsidRDefault="007B556D" w:rsidP="00085F97">
      <w:pPr>
        <w:numPr>
          <w:ilvl w:val="0"/>
          <w:numId w:val="5"/>
        </w:numPr>
        <w:spacing w:line="259" w:lineRule="auto"/>
        <w:ind w:left="1440"/>
        <w:jc w:val="both"/>
        <w:rPr>
          <w:rFonts w:eastAsiaTheme="minorEastAsia"/>
          <w:i/>
          <w:iCs/>
          <w:lang w:eastAsia="zh-CN"/>
        </w:rPr>
      </w:pPr>
      <w:r w:rsidRPr="00DB31EB">
        <w:rPr>
          <w:rFonts w:eastAsiaTheme="minorEastAsia"/>
          <w:i/>
          <w:iCs/>
          <w:lang w:eastAsia="zh-CN"/>
        </w:rPr>
        <w:t>Carrier wave transmission for waveform 1 only, without hopping, per the following cases in TR 38.769:</w:t>
      </w:r>
    </w:p>
    <w:p w14:paraId="1B17B8E9" w14:textId="77777777" w:rsidR="007B556D" w:rsidRPr="00DB31EB" w:rsidRDefault="007B556D" w:rsidP="00085F97">
      <w:pPr>
        <w:numPr>
          <w:ilvl w:val="1"/>
          <w:numId w:val="6"/>
        </w:numPr>
        <w:spacing w:line="259" w:lineRule="auto"/>
        <w:ind w:left="2520"/>
        <w:jc w:val="both"/>
        <w:rPr>
          <w:rFonts w:eastAsiaTheme="minorEastAsia"/>
          <w:i/>
          <w:iCs/>
          <w:lang w:eastAsia="zh-CN"/>
        </w:rPr>
      </w:pPr>
      <w:r w:rsidRPr="00DB31EB">
        <w:rPr>
          <w:rFonts w:eastAsiaTheme="minorEastAsia"/>
          <w:i/>
          <w:iCs/>
          <w:lang w:eastAsia="zh-CN"/>
        </w:rPr>
        <w:t>Case 1-4 for D1T1-B</w:t>
      </w:r>
    </w:p>
    <w:p w14:paraId="781D83E7" w14:textId="77777777" w:rsidR="007B556D" w:rsidRPr="00DB31EB" w:rsidRDefault="007B556D" w:rsidP="00085F97">
      <w:pPr>
        <w:numPr>
          <w:ilvl w:val="0"/>
          <w:numId w:val="5"/>
        </w:numPr>
        <w:spacing w:line="259" w:lineRule="auto"/>
        <w:ind w:left="1440"/>
        <w:jc w:val="both"/>
        <w:rPr>
          <w:rFonts w:eastAsiaTheme="minorEastAsia"/>
          <w:i/>
          <w:iCs/>
          <w:lang w:eastAsia="zh-CN"/>
        </w:rPr>
      </w:pPr>
      <w:r w:rsidRPr="00DB31EB">
        <w:rPr>
          <w:rFonts w:eastAsiaTheme="minorEastAsia"/>
          <w:i/>
          <w:iCs/>
          <w:lang w:eastAsia="zh-CN"/>
        </w:rPr>
        <w:t>Proximity determination via Solution 1 in TR 38.769 only.</w:t>
      </w:r>
    </w:p>
    <w:p w14:paraId="1F5A3D24" w14:textId="77777777" w:rsidR="007B556D" w:rsidRPr="00DB31EB" w:rsidRDefault="007B556D" w:rsidP="00085F97">
      <w:pPr>
        <w:numPr>
          <w:ilvl w:val="0"/>
          <w:numId w:val="5"/>
        </w:numPr>
        <w:spacing w:line="259" w:lineRule="auto"/>
        <w:ind w:left="1440"/>
        <w:jc w:val="both"/>
        <w:rPr>
          <w:rFonts w:eastAsiaTheme="minorEastAsia"/>
          <w:i/>
          <w:iCs/>
          <w:lang w:eastAsia="zh-CN"/>
        </w:rPr>
      </w:pPr>
      <w:r w:rsidRPr="00DB31EB">
        <w:rPr>
          <w:rFonts w:eastAsiaTheme="minorEastAsia"/>
          <w:i/>
          <w:iCs/>
          <w:lang w:eastAsia="zh-CN"/>
        </w:rPr>
        <w:t>Device (un)availability via Direction 1 in TR 38.769 only.</w:t>
      </w:r>
    </w:p>
    <w:p w14:paraId="10661394" w14:textId="77777777" w:rsidR="007B556D" w:rsidRPr="00DB31EB" w:rsidRDefault="007B556D" w:rsidP="009F2106">
      <w:pPr>
        <w:spacing w:line="259" w:lineRule="auto"/>
        <w:jc w:val="both"/>
        <w:rPr>
          <w:rFonts w:eastAsiaTheme="minorEastAsia"/>
          <w:lang w:eastAsia="zh-CN"/>
        </w:rPr>
      </w:pPr>
    </w:p>
    <w:p w14:paraId="0A01078D" w14:textId="77777777" w:rsidR="00694F5A" w:rsidRPr="00DB31EB" w:rsidRDefault="00694F5A" w:rsidP="00EA644E">
      <w:pPr>
        <w:rPr>
          <w:rFonts w:eastAsiaTheme="minorEastAsia"/>
          <w:lang w:eastAsia="zh-CN"/>
        </w:rPr>
      </w:pPr>
    </w:p>
    <w:p w14:paraId="52CEDD18" w14:textId="45007E6C" w:rsidR="00694F5A" w:rsidRPr="00DB31EB" w:rsidRDefault="007B556D" w:rsidP="00EA644E">
      <w:pPr>
        <w:rPr>
          <w:rFonts w:eastAsiaTheme="minorEastAsia"/>
          <w:lang w:eastAsia="zh-CN"/>
        </w:rPr>
      </w:pPr>
      <w:r w:rsidRPr="00DB31EB">
        <w:rPr>
          <w:rFonts w:eastAsiaTheme="minorEastAsia"/>
          <w:lang w:eastAsia="zh-CN"/>
        </w:rPr>
        <w:t>Specific RAN WG1 objectives are included below</w:t>
      </w:r>
      <w:r w:rsidR="00694F5A" w:rsidRPr="00DB31EB">
        <w:rPr>
          <w:rFonts w:eastAsiaTheme="minorEastAsia"/>
          <w:lang w:eastAsia="zh-CN"/>
        </w:rPr>
        <w:t xml:space="preserve"> </w:t>
      </w:r>
      <w:r w:rsidR="00B32546" w:rsidRPr="00DB31EB">
        <w:rPr>
          <w:rFonts w:eastAsiaTheme="minorEastAsia"/>
          <w:lang w:eastAsia="zh-CN"/>
        </w:rPr>
        <w:fldChar w:fldCharType="begin"/>
      </w:r>
      <w:r w:rsidR="00B32546" w:rsidRPr="00DB31EB">
        <w:rPr>
          <w:rFonts w:eastAsiaTheme="minorEastAsia"/>
          <w:lang w:eastAsia="zh-CN"/>
        </w:rPr>
        <w:instrText xml:space="preserve"> REF _Ref189772507 \r \h </w:instrText>
      </w:r>
      <w:r w:rsidR="00B32546" w:rsidRPr="00DB31EB">
        <w:rPr>
          <w:rFonts w:eastAsiaTheme="minorEastAsia"/>
          <w:lang w:eastAsia="zh-CN"/>
        </w:rPr>
      </w:r>
      <w:r w:rsidR="00B32546" w:rsidRPr="00DB31EB">
        <w:rPr>
          <w:rFonts w:eastAsiaTheme="minorEastAsia"/>
          <w:lang w:eastAsia="zh-CN"/>
        </w:rPr>
        <w:fldChar w:fldCharType="separate"/>
      </w:r>
      <w:r w:rsidR="0015312B">
        <w:rPr>
          <w:rFonts w:eastAsiaTheme="minorEastAsia"/>
          <w:lang w:eastAsia="zh-CN"/>
        </w:rPr>
        <w:t>[2]</w:t>
      </w:r>
      <w:r w:rsidR="00B32546" w:rsidRPr="00DB31EB">
        <w:rPr>
          <w:rFonts w:eastAsiaTheme="minorEastAsia"/>
          <w:lang w:eastAsia="zh-CN"/>
        </w:rPr>
        <w:fldChar w:fldCharType="end"/>
      </w:r>
      <w:r w:rsidR="00B32546" w:rsidRPr="00DB31EB">
        <w:rPr>
          <w:rFonts w:eastAsiaTheme="minorEastAsia"/>
          <w:lang w:eastAsia="zh-CN"/>
        </w:rPr>
        <w:t>:</w:t>
      </w:r>
    </w:p>
    <w:p w14:paraId="6A1C7422" w14:textId="77777777" w:rsidR="00694F5A" w:rsidRPr="00DB31EB" w:rsidRDefault="00694F5A" w:rsidP="00EA644E">
      <w:pPr>
        <w:rPr>
          <w:rFonts w:asciiTheme="minorHAnsi" w:eastAsiaTheme="minorEastAsia" w:hAnsiTheme="minorHAnsi" w:cstheme="minorBidi"/>
          <w:lang w:eastAsia="zh-CN"/>
        </w:rPr>
      </w:pPr>
    </w:p>
    <w:p w14:paraId="24B01139" w14:textId="77777777" w:rsidR="007B556D" w:rsidRPr="00DB31EB" w:rsidRDefault="007B556D" w:rsidP="005C4376">
      <w:pPr>
        <w:numPr>
          <w:ilvl w:val="0"/>
          <w:numId w:val="7"/>
        </w:numPr>
        <w:rPr>
          <w:rFonts w:eastAsia="SimSun"/>
          <w:i/>
          <w:iCs/>
          <w:szCs w:val="22"/>
          <w:lang w:eastAsia="ja-JP"/>
        </w:rPr>
      </w:pPr>
      <w:r w:rsidRPr="00DB31EB">
        <w:rPr>
          <w:rFonts w:eastAsia="SimSun"/>
          <w:i/>
          <w:iCs/>
          <w:szCs w:val="22"/>
          <w:lang w:eastAsia="ja-JP"/>
        </w:rPr>
        <w:t>PRDCH and PDRCH, which are the only physical channels in R2D and D2R, respectively.</w:t>
      </w:r>
    </w:p>
    <w:p w14:paraId="11918FC0" w14:textId="77777777" w:rsidR="007B556D" w:rsidRPr="00DB31EB" w:rsidRDefault="007B556D" w:rsidP="005C4376">
      <w:pPr>
        <w:numPr>
          <w:ilvl w:val="0"/>
          <w:numId w:val="7"/>
        </w:numPr>
        <w:rPr>
          <w:rFonts w:eastAsia="SimSun"/>
          <w:i/>
          <w:iCs/>
          <w:szCs w:val="22"/>
          <w:lang w:eastAsia="ja-JP"/>
        </w:rPr>
      </w:pPr>
      <w:r w:rsidRPr="00DB31EB">
        <w:rPr>
          <w:rFonts w:eastAsia="SimSun"/>
          <w:i/>
          <w:iCs/>
          <w:szCs w:val="22"/>
          <w:lang w:eastAsia="ja-JP"/>
        </w:rPr>
        <w:t>R2D and D2R signal(s)</w:t>
      </w:r>
    </w:p>
    <w:p w14:paraId="18447CA3" w14:textId="77777777" w:rsidR="007B556D" w:rsidRPr="00DB31EB" w:rsidRDefault="007B556D" w:rsidP="005C4376">
      <w:pPr>
        <w:numPr>
          <w:ilvl w:val="0"/>
          <w:numId w:val="7"/>
        </w:numPr>
        <w:rPr>
          <w:rFonts w:eastAsia="SimSun"/>
          <w:i/>
          <w:iCs/>
          <w:szCs w:val="22"/>
          <w:lang w:eastAsia="ja-JP"/>
        </w:rPr>
      </w:pPr>
      <w:r w:rsidRPr="00DB31EB">
        <w:rPr>
          <w:rFonts w:eastAsia="SimSun"/>
          <w:i/>
          <w:iCs/>
          <w:szCs w:val="22"/>
          <w:lang w:eastAsia="ja-JP"/>
        </w:rPr>
        <w:lastRenderedPageBreak/>
        <w:t>Multiplexing/multiple access in R2D is by only TDMA, and in D2R is by only TDMA and FDMA.</w:t>
      </w:r>
    </w:p>
    <w:p w14:paraId="166E426C" w14:textId="77777777" w:rsidR="007B556D" w:rsidRPr="00DB31EB" w:rsidRDefault="007B556D" w:rsidP="005C4376">
      <w:pPr>
        <w:numPr>
          <w:ilvl w:val="0"/>
          <w:numId w:val="7"/>
        </w:numPr>
        <w:rPr>
          <w:rFonts w:eastAsia="SimSun"/>
          <w:i/>
          <w:iCs/>
          <w:szCs w:val="22"/>
          <w:lang w:eastAsia="ja-JP"/>
        </w:rPr>
      </w:pPr>
      <w:r w:rsidRPr="00DB31EB">
        <w:rPr>
          <w:rFonts w:eastAsia="SimSun"/>
          <w:i/>
          <w:iCs/>
          <w:szCs w:val="22"/>
          <w:lang w:eastAsia="ja-JP"/>
        </w:rPr>
        <w:t>R2D supports only OOK-4 modulation, one solution for CP handling. D2R backscattering supports only OOK and BPSK modulations.</w:t>
      </w:r>
    </w:p>
    <w:p w14:paraId="1EF6EE78" w14:textId="77777777" w:rsidR="007B556D" w:rsidRPr="00DB31EB" w:rsidRDefault="007B556D" w:rsidP="005C4376">
      <w:pPr>
        <w:numPr>
          <w:ilvl w:val="0"/>
          <w:numId w:val="7"/>
        </w:numPr>
        <w:rPr>
          <w:rFonts w:eastAsia="SimSun"/>
          <w:i/>
          <w:iCs/>
          <w:szCs w:val="22"/>
          <w:lang w:eastAsia="ja-JP"/>
        </w:rPr>
      </w:pPr>
      <w:r w:rsidRPr="00DB31EB">
        <w:rPr>
          <w:rFonts w:eastAsia="SimSun"/>
          <w:i/>
          <w:iCs/>
          <w:szCs w:val="22"/>
          <w:lang w:eastAsia="ja-JP"/>
        </w:rPr>
        <w:t>R2D transmission supports only the Manchester line code in TR 38.769</w:t>
      </w:r>
    </w:p>
    <w:p w14:paraId="02274525" w14:textId="77777777" w:rsidR="007B556D" w:rsidRPr="00DB31EB" w:rsidRDefault="007B556D" w:rsidP="005C4376">
      <w:pPr>
        <w:numPr>
          <w:ilvl w:val="0"/>
          <w:numId w:val="7"/>
        </w:numPr>
        <w:rPr>
          <w:rFonts w:eastAsia="SimSun"/>
          <w:i/>
          <w:iCs/>
          <w:szCs w:val="22"/>
          <w:lang w:eastAsia="ja-JP"/>
        </w:rPr>
      </w:pPr>
      <w:r w:rsidRPr="00DB31EB">
        <w:rPr>
          <w:rFonts w:eastAsia="SimSun"/>
          <w:i/>
          <w:iCs/>
          <w:szCs w:val="22"/>
          <w:lang w:eastAsia="ja-JP"/>
        </w:rPr>
        <w:t>D2R transmission supports:</w:t>
      </w:r>
    </w:p>
    <w:p w14:paraId="37943DDC" w14:textId="77777777" w:rsidR="007B556D" w:rsidRPr="00DB31EB" w:rsidRDefault="007B556D" w:rsidP="005C4376">
      <w:pPr>
        <w:numPr>
          <w:ilvl w:val="1"/>
          <w:numId w:val="7"/>
        </w:numPr>
        <w:rPr>
          <w:rFonts w:eastAsia="SimSun"/>
          <w:i/>
          <w:iCs/>
          <w:szCs w:val="22"/>
          <w:lang w:eastAsia="ja-JP"/>
        </w:rPr>
      </w:pPr>
      <w:r w:rsidRPr="00DB31EB">
        <w:rPr>
          <w:rFonts w:eastAsia="SimSun"/>
          <w:i/>
          <w:iCs/>
          <w:szCs w:val="22"/>
          <w:lang w:eastAsia="ja-JP"/>
        </w:rPr>
        <w:t>Either the Manchester line code in TR 38.769 or no line code (one to be down-selected); and</w:t>
      </w:r>
    </w:p>
    <w:p w14:paraId="4D15FB36" w14:textId="77777777" w:rsidR="007B556D" w:rsidRPr="00DB31EB" w:rsidRDefault="007B556D" w:rsidP="005C4376">
      <w:pPr>
        <w:numPr>
          <w:ilvl w:val="1"/>
          <w:numId w:val="7"/>
        </w:numPr>
        <w:rPr>
          <w:rFonts w:eastAsia="SimSun"/>
          <w:i/>
          <w:iCs/>
          <w:szCs w:val="22"/>
          <w:lang w:eastAsia="ja-JP"/>
        </w:rPr>
      </w:pPr>
      <w:r w:rsidRPr="00DB31EB">
        <w:rPr>
          <w:rFonts w:eastAsia="SimSun"/>
          <w:i/>
          <w:iCs/>
          <w:szCs w:val="22"/>
          <w:lang w:eastAsia="ja-JP"/>
        </w:rPr>
        <w:t>A corresponding small frequency shift method according to the options in TR 38.769.</w:t>
      </w:r>
    </w:p>
    <w:p w14:paraId="5F5332BD" w14:textId="77777777" w:rsidR="007B556D" w:rsidRPr="00DB31EB" w:rsidRDefault="007B556D" w:rsidP="005C4376">
      <w:pPr>
        <w:numPr>
          <w:ilvl w:val="0"/>
          <w:numId w:val="7"/>
        </w:numPr>
        <w:rPr>
          <w:rFonts w:eastAsia="SimSun"/>
          <w:i/>
          <w:iCs/>
          <w:szCs w:val="22"/>
          <w:lang w:eastAsia="ja-JP"/>
        </w:rPr>
      </w:pPr>
      <w:r w:rsidRPr="00DB31EB">
        <w:rPr>
          <w:rFonts w:eastAsia="SimSun"/>
          <w:i/>
          <w:iCs/>
          <w:szCs w:val="22"/>
          <w:lang w:eastAsia="ja-JP"/>
        </w:rPr>
        <w:t>R2D does not support FEC. D2R supports only convolutional code with generator polynomials as per TS 36.212 (unless RAN1 decides to use other generator polynomials by RAN1#120bis).</w:t>
      </w:r>
    </w:p>
    <w:p w14:paraId="15CE5AA0" w14:textId="77777777" w:rsidR="007B556D" w:rsidRPr="00DB31EB" w:rsidRDefault="007B556D" w:rsidP="005C4376">
      <w:pPr>
        <w:numPr>
          <w:ilvl w:val="0"/>
          <w:numId w:val="7"/>
        </w:numPr>
        <w:rPr>
          <w:rFonts w:eastAsia="SimSun"/>
          <w:i/>
          <w:iCs/>
          <w:szCs w:val="22"/>
          <w:lang w:eastAsia="ja-JP"/>
        </w:rPr>
      </w:pPr>
      <w:r w:rsidRPr="00DB31EB">
        <w:rPr>
          <w:rFonts w:eastAsia="SimSun"/>
          <w:i/>
          <w:iCs/>
          <w:szCs w:val="22"/>
          <w:lang w:eastAsia="ja-JP"/>
        </w:rPr>
        <w:t>PRDCH and PDRCH both support transmission without CRC, and with CRC as per the generator polynomials in TS 38.212 (unless RAN1 decides to use other generator polynomials by RAN1#120bis) for 6-bit CRC and 16-bit CRC. Cases to use which length of CRC, or no CRC, to be decided in RAN1.</w:t>
      </w:r>
    </w:p>
    <w:p w14:paraId="28775710" w14:textId="77777777" w:rsidR="007B556D" w:rsidRPr="00DB31EB" w:rsidRDefault="007B556D" w:rsidP="005C4376">
      <w:pPr>
        <w:numPr>
          <w:ilvl w:val="0"/>
          <w:numId w:val="7"/>
        </w:numPr>
        <w:rPr>
          <w:rFonts w:eastAsia="SimSun"/>
          <w:i/>
          <w:iCs/>
          <w:szCs w:val="22"/>
          <w:lang w:eastAsia="ja-JP"/>
        </w:rPr>
      </w:pPr>
      <w:r w:rsidRPr="00DB31EB">
        <w:rPr>
          <w:rFonts w:eastAsia="SimSun"/>
          <w:i/>
          <w:iCs/>
          <w:szCs w:val="22"/>
          <w:lang w:eastAsia="ja-JP"/>
        </w:rPr>
        <w:t xml:space="preserve">D2R supports physical layer repetition transmission. R2D does not support physical-layer repetition transmission. </w:t>
      </w:r>
    </w:p>
    <w:p w14:paraId="60E7DC04" w14:textId="77777777" w:rsidR="00EA644E" w:rsidRPr="00DB31EB" w:rsidRDefault="00EA644E" w:rsidP="00EA644E">
      <w:pPr>
        <w:rPr>
          <w:rFonts w:asciiTheme="minorHAnsi" w:eastAsiaTheme="minorEastAsia" w:hAnsiTheme="minorHAnsi" w:cstheme="minorBidi"/>
          <w:lang w:eastAsia="zh-CN"/>
        </w:rPr>
      </w:pPr>
    </w:p>
    <w:p w14:paraId="144BC0B1" w14:textId="7D73CF2E" w:rsidR="002E33AB" w:rsidRPr="00DB31EB" w:rsidRDefault="001843B4" w:rsidP="00EA644E">
      <w:pPr>
        <w:rPr>
          <w:rFonts w:eastAsiaTheme="minorEastAsia"/>
          <w:lang w:eastAsia="zh-CN"/>
        </w:rPr>
      </w:pPr>
      <w:r w:rsidRPr="00DB31EB">
        <w:rPr>
          <w:rFonts w:eastAsiaTheme="minorEastAsia"/>
          <w:lang w:eastAsia="zh-CN"/>
        </w:rPr>
        <w:t xml:space="preserve">This contribution discusses </w:t>
      </w:r>
      <w:r w:rsidR="007B556D" w:rsidRPr="00DB31EB">
        <w:rPr>
          <w:rFonts w:eastAsiaTheme="minorEastAsia"/>
          <w:lang w:eastAsia="zh-CN"/>
        </w:rPr>
        <w:t>InterDigital Inc.’s views on design aspects related to timing acquisition and synchronization</w:t>
      </w:r>
    </w:p>
    <w:bookmarkEnd w:id="0"/>
    <w:p w14:paraId="41B930A1" w14:textId="1A27178B" w:rsidR="004F1176" w:rsidRPr="00DB31EB" w:rsidRDefault="007B556D" w:rsidP="00B75049">
      <w:pPr>
        <w:pStyle w:val="Heading1"/>
        <w:rPr>
          <w:lang w:val="en-US"/>
        </w:rPr>
      </w:pPr>
      <w:r w:rsidRPr="00DB31EB">
        <w:rPr>
          <w:lang w:val="en-US"/>
        </w:rPr>
        <w:t>Discussio</w:t>
      </w:r>
      <w:r w:rsidR="00B75049" w:rsidRPr="00DB31EB">
        <w:rPr>
          <w:lang w:val="en-US"/>
        </w:rPr>
        <w:t>n</w:t>
      </w:r>
      <w:r w:rsidR="004F1176" w:rsidRPr="00DB31EB">
        <w:rPr>
          <w:rFonts w:ascii="Times" w:hAnsi="Times" w:cs="Times"/>
          <w:sz w:val="20"/>
          <w:szCs w:val="20"/>
          <w:lang w:val="en-US"/>
        </w:rPr>
        <w:t> </w:t>
      </w:r>
    </w:p>
    <w:p w14:paraId="2E4A989E" w14:textId="74C5D6B3" w:rsidR="00737ED1" w:rsidRPr="00DB31EB" w:rsidRDefault="00F13551" w:rsidP="00737ED1">
      <w:pPr>
        <w:pStyle w:val="Heading2"/>
        <w:rPr>
          <w:lang w:val="en-US"/>
        </w:rPr>
      </w:pPr>
      <w:r w:rsidRPr="00DB31EB">
        <w:rPr>
          <w:lang w:val="en-US"/>
        </w:rPr>
        <w:t>D2R</w:t>
      </w:r>
      <w:r w:rsidR="00737ED1" w:rsidRPr="00DB31EB">
        <w:rPr>
          <w:lang w:val="en-US"/>
        </w:rPr>
        <w:t xml:space="preserve"> Physical Signals</w:t>
      </w:r>
    </w:p>
    <w:p w14:paraId="51CD378B" w14:textId="7973CC46" w:rsidR="00F13551" w:rsidRPr="00DB31EB" w:rsidRDefault="00F13551" w:rsidP="000C6F56">
      <w:pPr>
        <w:pStyle w:val="Heading3"/>
        <w:rPr>
          <w:lang w:val="en-US"/>
        </w:rPr>
      </w:pPr>
      <w:r w:rsidRPr="00DB31EB">
        <w:rPr>
          <w:lang w:val="en-US"/>
        </w:rPr>
        <w:t>D2R preamble and midamble format</w:t>
      </w:r>
    </w:p>
    <w:p w14:paraId="1B7E2A8E" w14:textId="580FE767" w:rsidR="00B75049" w:rsidRPr="00DB31EB" w:rsidRDefault="00B75049" w:rsidP="00B75049">
      <w:pPr>
        <w:rPr>
          <w:rFonts w:ascii="Times" w:hAnsi="Times" w:cs="Times"/>
          <w:sz w:val="20"/>
          <w:szCs w:val="20"/>
        </w:rPr>
      </w:pPr>
      <w:r w:rsidRPr="00DB31EB">
        <w:rPr>
          <w:rFonts w:ascii="Times" w:hAnsi="Times" w:cs="Times"/>
          <w:sz w:val="20"/>
          <w:szCs w:val="20"/>
        </w:rPr>
        <w:t>In RAN1#120bis the following agreement was made regarding support preamble and midamble formats for PDRCH transmission</w:t>
      </w:r>
      <w:r w:rsidR="0015312B">
        <w:rPr>
          <w:rFonts w:ascii="Times" w:hAnsi="Times" w:cs="Times"/>
          <w:sz w:val="20"/>
          <w:szCs w:val="20"/>
        </w:rPr>
        <w:t xml:space="preserve"> </w:t>
      </w:r>
      <w:r w:rsidR="0015312B">
        <w:rPr>
          <w:rFonts w:ascii="Times" w:hAnsi="Times" w:cs="Times"/>
          <w:sz w:val="20"/>
          <w:szCs w:val="20"/>
        </w:rPr>
        <w:fldChar w:fldCharType="begin"/>
      </w:r>
      <w:r w:rsidR="0015312B">
        <w:rPr>
          <w:rFonts w:ascii="Times" w:hAnsi="Times" w:cs="Times"/>
          <w:sz w:val="20"/>
          <w:szCs w:val="20"/>
        </w:rPr>
        <w:instrText xml:space="preserve"> REF _Ref163041013 \r \h </w:instrText>
      </w:r>
      <w:r w:rsidR="0015312B">
        <w:rPr>
          <w:rFonts w:ascii="Times" w:hAnsi="Times" w:cs="Times"/>
          <w:sz w:val="20"/>
          <w:szCs w:val="20"/>
        </w:rPr>
      </w:r>
      <w:r w:rsidR="0015312B">
        <w:rPr>
          <w:rFonts w:ascii="Times" w:hAnsi="Times" w:cs="Times"/>
          <w:sz w:val="20"/>
          <w:szCs w:val="20"/>
        </w:rPr>
        <w:fldChar w:fldCharType="separate"/>
      </w:r>
      <w:r w:rsidR="0015312B">
        <w:rPr>
          <w:rFonts w:ascii="Times" w:hAnsi="Times" w:cs="Times"/>
          <w:sz w:val="20"/>
          <w:szCs w:val="20"/>
        </w:rPr>
        <w:t>[3]</w:t>
      </w:r>
      <w:r w:rsidR="0015312B">
        <w:rPr>
          <w:rFonts w:ascii="Times" w:hAnsi="Times" w:cs="Times"/>
          <w:sz w:val="20"/>
          <w:szCs w:val="20"/>
        </w:rPr>
        <w:fldChar w:fldCharType="end"/>
      </w:r>
      <w:r w:rsidRPr="00DB31EB">
        <w:rPr>
          <w:rFonts w:ascii="Times" w:hAnsi="Times" w:cs="Times"/>
          <w:sz w:val="20"/>
          <w:szCs w:val="20"/>
        </w:rPr>
        <w:t>:</w:t>
      </w:r>
    </w:p>
    <w:p w14:paraId="52334AFF" w14:textId="77777777" w:rsidR="00B75049" w:rsidRPr="00DB31EB" w:rsidRDefault="00B75049" w:rsidP="00B75049">
      <w:pPr>
        <w:rPr>
          <w:rFonts w:ascii="Times" w:hAnsi="Times" w:cs="Times"/>
          <w:sz w:val="20"/>
          <w:szCs w:val="20"/>
        </w:rPr>
      </w:pPr>
    </w:p>
    <w:p w14:paraId="14D1086F" w14:textId="77777777" w:rsidR="00B75049" w:rsidRPr="00DB31EB" w:rsidRDefault="00B75049" w:rsidP="00B75049">
      <w:pPr>
        <w:ind w:left="360"/>
        <w:rPr>
          <w:rFonts w:ascii="Times" w:hAnsi="Times" w:cs="Times"/>
          <w:b/>
          <w:bCs/>
          <w:sz w:val="20"/>
          <w:szCs w:val="20"/>
        </w:rPr>
      </w:pPr>
      <w:r w:rsidRPr="00DB31EB">
        <w:rPr>
          <w:rFonts w:ascii="Times" w:hAnsi="Times" w:cs="Times"/>
          <w:b/>
          <w:bCs/>
          <w:sz w:val="20"/>
          <w:szCs w:val="20"/>
          <w:highlight w:val="green"/>
        </w:rPr>
        <w:t>Agreement</w:t>
      </w:r>
    </w:p>
    <w:p w14:paraId="323D3E1A" w14:textId="77777777" w:rsidR="00B75049" w:rsidRPr="00DB31EB" w:rsidRDefault="00B75049" w:rsidP="00B75049">
      <w:pPr>
        <w:numPr>
          <w:ilvl w:val="0"/>
          <w:numId w:val="18"/>
        </w:numPr>
        <w:tabs>
          <w:tab w:val="clear" w:pos="720"/>
          <w:tab w:val="num" w:pos="1080"/>
        </w:tabs>
        <w:ind w:left="1080"/>
        <w:textAlignment w:val="center"/>
        <w:rPr>
          <w:rFonts w:ascii="Calibri" w:hAnsi="Calibri" w:cs="Calibri"/>
          <w:i/>
          <w:iCs/>
          <w:sz w:val="20"/>
          <w:szCs w:val="20"/>
        </w:rPr>
      </w:pPr>
      <w:r w:rsidRPr="00DB31EB">
        <w:rPr>
          <w:i/>
          <w:iCs/>
          <w:sz w:val="20"/>
          <w:szCs w:val="20"/>
        </w:rPr>
        <w:t xml:space="preserve">For D2R preamble/midamble, base sequence is generated from m-sequence, where the length of the sequence is </w:t>
      </w:r>
      <m:oMath>
        <m:sSup>
          <m:sSupPr>
            <m:ctrlPr>
              <w:rPr>
                <w:rFonts w:ascii="Cambria Math" w:hAnsi="Cambria Math" w:cs="Calibri"/>
                <w:i/>
                <w:iCs/>
                <w:sz w:val="20"/>
                <w:szCs w:val="20"/>
              </w:rPr>
            </m:ctrlPr>
          </m:sSupPr>
          <m:e>
            <m:r>
              <w:rPr>
                <w:rFonts w:ascii="Cambria Math" w:hAnsi="Cambria Math" w:cs="Calibri"/>
                <w:sz w:val="20"/>
                <w:szCs w:val="20"/>
              </w:rPr>
              <m:t>2</m:t>
            </m:r>
          </m:e>
          <m:sup>
            <m:r>
              <w:rPr>
                <w:rFonts w:ascii="Cambria Math" w:hAnsi="Cambria Math" w:cs="Calibri"/>
                <w:sz w:val="20"/>
                <w:szCs w:val="20"/>
              </w:rPr>
              <m:t>n</m:t>
            </m:r>
          </m:sup>
        </m:sSup>
        <m:r>
          <w:rPr>
            <w:rFonts w:ascii="Cambria Math" w:hAnsi="Cambria Math" w:cs="Calibri"/>
            <w:sz w:val="20"/>
            <w:szCs w:val="20"/>
          </w:rPr>
          <m:t>-1</m:t>
        </m:r>
      </m:oMath>
    </w:p>
    <w:p w14:paraId="728432A0" w14:textId="77777777" w:rsidR="00B75049" w:rsidRPr="00DB31EB" w:rsidRDefault="00B75049" w:rsidP="00B75049">
      <w:pPr>
        <w:numPr>
          <w:ilvl w:val="1"/>
          <w:numId w:val="18"/>
        </w:numPr>
        <w:tabs>
          <w:tab w:val="clear" w:pos="1440"/>
          <w:tab w:val="num" w:pos="1800"/>
        </w:tabs>
        <w:ind w:left="1800"/>
        <w:textAlignment w:val="center"/>
        <w:rPr>
          <w:rFonts w:ascii="Calibri" w:hAnsi="Calibri" w:cs="Calibri"/>
          <w:i/>
          <w:iCs/>
          <w:sz w:val="20"/>
          <w:szCs w:val="20"/>
        </w:rPr>
      </w:pPr>
      <w:r w:rsidRPr="00DB31EB">
        <w:rPr>
          <w:i/>
          <w:iCs/>
          <w:sz w:val="20"/>
          <w:szCs w:val="20"/>
        </w:rPr>
        <w:t>Value(s) of n</w:t>
      </w:r>
    </w:p>
    <w:p w14:paraId="54971365" w14:textId="77777777" w:rsidR="00B75049" w:rsidRPr="00DB31EB" w:rsidRDefault="00B75049" w:rsidP="00B75049">
      <w:pPr>
        <w:numPr>
          <w:ilvl w:val="2"/>
          <w:numId w:val="18"/>
        </w:numPr>
        <w:tabs>
          <w:tab w:val="clear" w:pos="2160"/>
          <w:tab w:val="num" w:pos="2520"/>
        </w:tabs>
        <w:ind w:left="2520"/>
        <w:textAlignment w:val="center"/>
        <w:rPr>
          <w:rFonts w:ascii="Calibri" w:hAnsi="Calibri" w:cs="Calibri"/>
          <w:i/>
          <w:iCs/>
          <w:sz w:val="20"/>
          <w:szCs w:val="20"/>
        </w:rPr>
      </w:pPr>
      <w:r w:rsidRPr="00DB31EB">
        <w:rPr>
          <w:i/>
          <w:iCs/>
          <w:sz w:val="20"/>
          <w:szCs w:val="20"/>
        </w:rPr>
        <w:t>Long preamble/midamble is generated based on n = 5</w:t>
      </w:r>
    </w:p>
    <w:p w14:paraId="42CFD97D" w14:textId="77777777" w:rsidR="00B75049" w:rsidRPr="00DB31EB" w:rsidRDefault="00B75049" w:rsidP="00B75049">
      <w:pPr>
        <w:numPr>
          <w:ilvl w:val="2"/>
          <w:numId w:val="18"/>
        </w:numPr>
        <w:tabs>
          <w:tab w:val="clear" w:pos="2160"/>
          <w:tab w:val="num" w:pos="2520"/>
        </w:tabs>
        <w:ind w:left="2520"/>
        <w:textAlignment w:val="center"/>
        <w:rPr>
          <w:rFonts w:ascii="Calibri" w:hAnsi="Calibri" w:cs="Calibri"/>
          <w:i/>
          <w:iCs/>
          <w:sz w:val="20"/>
          <w:szCs w:val="20"/>
        </w:rPr>
      </w:pPr>
      <w:r w:rsidRPr="00DB31EB">
        <w:rPr>
          <w:i/>
          <w:iCs/>
          <w:color w:val="000000"/>
          <w:sz w:val="20"/>
          <w:szCs w:val="20"/>
          <w:highlight w:val="darkYellow"/>
        </w:rPr>
        <w:t>Working assumption</w:t>
      </w:r>
      <w:r w:rsidRPr="00DB31EB">
        <w:rPr>
          <w:i/>
          <w:iCs/>
          <w:color w:val="000000"/>
          <w:sz w:val="20"/>
          <w:szCs w:val="20"/>
        </w:rPr>
        <w:t xml:space="preserve">: Short preamble/midamble is generated based on n=3 </w:t>
      </w:r>
    </w:p>
    <w:p w14:paraId="3AD77B69" w14:textId="77777777" w:rsidR="00B75049" w:rsidRPr="00DB31EB" w:rsidRDefault="00B75049" w:rsidP="00B75049">
      <w:pPr>
        <w:numPr>
          <w:ilvl w:val="0"/>
          <w:numId w:val="18"/>
        </w:numPr>
        <w:tabs>
          <w:tab w:val="clear" w:pos="720"/>
          <w:tab w:val="num" w:pos="1080"/>
        </w:tabs>
        <w:ind w:left="1080"/>
        <w:textAlignment w:val="center"/>
        <w:rPr>
          <w:rFonts w:ascii="Calibri" w:hAnsi="Calibri" w:cs="Calibri"/>
          <w:i/>
          <w:iCs/>
          <w:sz w:val="20"/>
          <w:szCs w:val="20"/>
        </w:rPr>
      </w:pPr>
      <w:r w:rsidRPr="00DB31EB">
        <w:rPr>
          <w:i/>
          <w:iCs/>
          <w:color w:val="000000"/>
          <w:sz w:val="20"/>
          <w:szCs w:val="20"/>
        </w:rPr>
        <w:t>Only 1-part preamble/midamble are supported for D2R.</w:t>
      </w:r>
    </w:p>
    <w:p w14:paraId="77A62D4E" w14:textId="77777777" w:rsidR="00B75049" w:rsidRPr="00DB31EB" w:rsidRDefault="00B75049" w:rsidP="00B75049">
      <w:pPr>
        <w:numPr>
          <w:ilvl w:val="0"/>
          <w:numId w:val="18"/>
        </w:numPr>
        <w:tabs>
          <w:tab w:val="clear" w:pos="720"/>
          <w:tab w:val="num" w:pos="1080"/>
        </w:tabs>
        <w:ind w:left="1080"/>
        <w:textAlignment w:val="center"/>
        <w:rPr>
          <w:rFonts w:ascii="Calibri" w:hAnsi="Calibri" w:cs="Calibri"/>
          <w:i/>
          <w:iCs/>
          <w:sz w:val="20"/>
          <w:szCs w:val="20"/>
        </w:rPr>
      </w:pPr>
      <w:r w:rsidRPr="00DB31EB">
        <w:rPr>
          <w:i/>
          <w:iCs/>
          <w:color w:val="000000"/>
          <w:sz w:val="20"/>
          <w:szCs w:val="20"/>
        </w:rPr>
        <w:t>Preamble immediately precedes the PDRCH without any gap.</w:t>
      </w:r>
    </w:p>
    <w:p w14:paraId="3D24F216" w14:textId="77777777" w:rsidR="00B75049" w:rsidRPr="00DB31EB" w:rsidRDefault="00B75049" w:rsidP="00B75049">
      <w:pPr>
        <w:numPr>
          <w:ilvl w:val="0"/>
          <w:numId w:val="18"/>
        </w:numPr>
        <w:tabs>
          <w:tab w:val="clear" w:pos="720"/>
          <w:tab w:val="num" w:pos="1080"/>
        </w:tabs>
        <w:ind w:left="1080"/>
        <w:textAlignment w:val="center"/>
        <w:rPr>
          <w:rFonts w:ascii="Calibri" w:hAnsi="Calibri" w:cs="Calibri"/>
          <w:i/>
          <w:iCs/>
          <w:sz w:val="20"/>
          <w:szCs w:val="20"/>
        </w:rPr>
      </w:pPr>
      <w:r w:rsidRPr="00DB31EB">
        <w:rPr>
          <w:i/>
          <w:iCs/>
          <w:color w:val="000000"/>
          <w:sz w:val="20"/>
          <w:szCs w:val="20"/>
        </w:rPr>
        <w:t>Both long and short preamble and midamble are supported based on the working assumption on n</w:t>
      </w:r>
    </w:p>
    <w:p w14:paraId="4D680D6F" w14:textId="77777777" w:rsidR="00B75049" w:rsidRPr="00DB31EB" w:rsidRDefault="00B75049" w:rsidP="00B75049">
      <w:pPr>
        <w:numPr>
          <w:ilvl w:val="1"/>
          <w:numId w:val="18"/>
        </w:numPr>
        <w:tabs>
          <w:tab w:val="clear" w:pos="1440"/>
          <w:tab w:val="num" w:pos="1800"/>
        </w:tabs>
        <w:ind w:left="1800"/>
        <w:textAlignment w:val="center"/>
        <w:rPr>
          <w:rFonts w:ascii="Calibri" w:hAnsi="Calibri" w:cs="Calibri"/>
          <w:i/>
          <w:iCs/>
          <w:sz w:val="20"/>
          <w:szCs w:val="20"/>
        </w:rPr>
      </w:pPr>
      <w:r w:rsidRPr="00DB31EB">
        <w:rPr>
          <w:i/>
          <w:iCs/>
          <w:color w:val="000000"/>
          <w:sz w:val="20"/>
          <w:szCs w:val="20"/>
        </w:rPr>
        <w:t>when midamble is present at least the following cases are supported and reader explicitly indicates one of the following cases for PDRCH:</w:t>
      </w:r>
    </w:p>
    <w:p w14:paraId="2BD83431" w14:textId="77777777" w:rsidR="00B75049" w:rsidRPr="00DB31EB" w:rsidRDefault="00B75049" w:rsidP="00B75049">
      <w:pPr>
        <w:numPr>
          <w:ilvl w:val="2"/>
          <w:numId w:val="18"/>
        </w:numPr>
        <w:tabs>
          <w:tab w:val="clear" w:pos="2160"/>
          <w:tab w:val="num" w:pos="2520"/>
        </w:tabs>
        <w:ind w:left="2520"/>
        <w:textAlignment w:val="center"/>
        <w:rPr>
          <w:rFonts w:ascii="Calibri" w:hAnsi="Calibri" w:cs="Calibri"/>
          <w:i/>
          <w:iCs/>
          <w:sz w:val="20"/>
          <w:szCs w:val="20"/>
        </w:rPr>
      </w:pPr>
      <w:r w:rsidRPr="00DB31EB">
        <w:rPr>
          <w:i/>
          <w:iCs/>
          <w:color w:val="000000"/>
          <w:sz w:val="20"/>
          <w:szCs w:val="20"/>
        </w:rPr>
        <w:t>Short preamble and short midamble.</w:t>
      </w:r>
    </w:p>
    <w:p w14:paraId="2056FF9D" w14:textId="77777777" w:rsidR="00B75049" w:rsidRPr="00DB31EB" w:rsidRDefault="00B75049" w:rsidP="00B75049">
      <w:pPr>
        <w:numPr>
          <w:ilvl w:val="2"/>
          <w:numId w:val="18"/>
        </w:numPr>
        <w:tabs>
          <w:tab w:val="clear" w:pos="2160"/>
          <w:tab w:val="num" w:pos="2520"/>
        </w:tabs>
        <w:ind w:left="2520"/>
        <w:textAlignment w:val="center"/>
        <w:rPr>
          <w:rFonts w:ascii="Calibri" w:hAnsi="Calibri" w:cs="Calibri"/>
          <w:i/>
          <w:iCs/>
          <w:sz w:val="20"/>
          <w:szCs w:val="20"/>
        </w:rPr>
      </w:pPr>
      <w:r w:rsidRPr="00DB31EB">
        <w:rPr>
          <w:i/>
          <w:iCs/>
          <w:color w:val="000000"/>
          <w:sz w:val="20"/>
          <w:szCs w:val="20"/>
        </w:rPr>
        <w:t>Long preamble and long midamble.</w:t>
      </w:r>
    </w:p>
    <w:p w14:paraId="4498EC46" w14:textId="77777777" w:rsidR="00B75049" w:rsidRPr="00DB31EB" w:rsidRDefault="00B75049" w:rsidP="00B75049">
      <w:pPr>
        <w:ind w:left="1980"/>
        <w:rPr>
          <w:i/>
          <w:iCs/>
          <w:color w:val="000000"/>
          <w:sz w:val="20"/>
          <w:szCs w:val="20"/>
        </w:rPr>
      </w:pPr>
      <w:r w:rsidRPr="00DB31EB">
        <w:rPr>
          <w:i/>
          <w:iCs/>
          <w:color w:val="000000"/>
          <w:sz w:val="20"/>
          <w:szCs w:val="20"/>
        </w:rPr>
        <w:t>Note: the case of short preamble and long midamble will not be supported.</w:t>
      </w:r>
    </w:p>
    <w:p w14:paraId="39AD02C9" w14:textId="77777777" w:rsidR="00B75049" w:rsidRPr="00DB31EB" w:rsidRDefault="00B75049" w:rsidP="00B75049">
      <w:pPr>
        <w:numPr>
          <w:ilvl w:val="0"/>
          <w:numId w:val="19"/>
        </w:numPr>
        <w:tabs>
          <w:tab w:val="clear" w:pos="720"/>
          <w:tab w:val="num" w:pos="1080"/>
        </w:tabs>
        <w:spacing w:after="180"/>
        <w:ind w:left="1080"/>
        <w:textAlignment w:val="center"/>
        <w:rPr>
          <w:rFonts w:ascii="Calibri" w:hAnsi="Calibri" w:cs="Calibri"/>
          <w:i/>
          <w:iCs/>
          <w:sz w:val="20"/>
          <w:szCs w:val="20"/>
        </w:rPr>
      </w:pPr>
      <w:r w:rsidRPr="00DB31EB">
        <w:rPr>
          <w:i/>
          <w:iCs/>
          <w:color w:val="000000"/>
          <w:sz w:val="20"/>
          <w:szCs w:val="20"/>
        </w:rPr>
        <w:t>When midamble is not present the reader explicitly indicates short or long preamble for PDRCH.</w:t>
      </w:r>
    </w:p>
    <w:p w14:paraId="3D50AC31" w14:textId="7ACF8F8D" w:rsidR="00B75049" w:rsidRPr="00DB31EB" w:rsidRDefault="003338B6" w:rsidP="00B75049">
      <w:pPr>
        <w:rPr>
          <w:rFonts w:ascii="Times" w:hAnsi="Times" w:cs="Times"/>
          <w:sz w:val="20"/>
          <w:szCs w:val="20"/>
        </w:rPr>
      </w:pPr>
      <w:r w:rsidRPr="00DB31EB">
        <w:rPr>
          <w:rFonts w:ascii="Times" w:hAnsi="Times" w:cs="Times"/>
          <w:sz w:val="20"/>
          <w:szCs w:val="20"/>
        </w:rPr>
        <w:t xml:space="preserve">A 7 chips m-sequence was taken as a working assumption for a short format preamble but not agreed because there was company concern that a short format preamble may not perform adequately for D2R transmissions with high frequency shift.  Evaluation details and results for PDRCH decoding performance are shown in </w:t>
      </w:r>
      <w:r w:rsidR="008773AB" w:rsidRPr="00DB31EB">
        <w:rPr>
          <w:rFonts w:ascii="Times" w:hAnsi="Times" w:cs="Times"/>
          <w:sz w:val="20"/>
          <w:szCs w:val="20"/>
        </w:rPr>
        <w:fldChar w:fldCharType="begin"/>
      </w:r>
      <w:r w:rsidR="008773AB" w:rsidRPr="00DB31EB">
        <w:rPr>
          <w:rFonts w:ascii="Times" w:hAnsi="Times" w:cs="Times"/>
          <w:sz w:val="20"/>
          <w:szCs w:val="20"/>
        </w:rPr>
        <w:instrText xml:space="preserve"> REF _Ref197610938 \r \h </w:instrText>
      </w:r>
      <w:r w:rsidR="008773AB" w:rsidRPr="00DB31EB">
        <w:rPr>
          <w:rFonts w:ascii="Times" w:hAnsi="Times" w:cs="Times"/>
          <w:sz w:val="20"/>
          <w:szCs w:val="20"/>
        </w:rPr>
      </w:r>
      <w:r w:rsidR="008773AB" w:rsidRPr="00DB31EB">
        <w:rPr>
          <w:rFonts w:ascii="Times" w:hAnsi="Times" w:cs="Times"/>
          <w:sz w:val="20"/>
          <w:szCs w:val="20"/>
        </w:rPr>
        <w:fldChar w:fldCharType="separate"/>
      </w:r>
      <w:r w:rsidR="0015312B">
        <w:rPr>
          <w:rFonts w:ascii="Times" w:hAnsi="Times" w:cs="Times"/>
          <w:sz w:val="20"/>
          <w:szCs w:val="20"/>
        </w:rPr>
        <w:t>Appendix A:</w:t>
      </w:r>
      <w:r w:rsidR="008773AB" w:rsidRPr="00DB31EB">
        <w:rPr>
          <w:rFonts w:ascii="Times" w:hAnsi="Times" w:cs="Times"/>
          <w:sz w:val="20"/>
          <w:szCs w:val="20"/>
        </w:rPr>
        <w:fldChar w:fldCharType="end"/>
      </w:r>
      <w:r w:rsidR="008773AB" w:rsidRPr="00DB31EB">
        <w:rPr>
          <w:rFonts w:ascii="Times" w:hAnsi="Times" w:cs="Times"/>
          <w:sz w:val="20"/>
          <w:szCs w:val="20"/>
        </w:rPr>
        <w:t xml:space="preserve">. As results indicate a performance degradation is apparent relative to long-format midamble; however, none of the evaluated scenarios indicate feasibility issues with support of a 7-chip short format preamble. </w:t>
      </w:r>
    </w:p>
    <w:p w14:paraId="57062F7D" w14:textId="31B87E68" w:rsidR="008773AB" w:rsidRPr="00DB31EB" w:rsidRDefault="008773AB" w:rsidP="008773AB">
      <w:pPr>
        <w:ind w:left="1800" w:hanging="1080"/>
        <w:rPr>
          <w:sz w:val="20"/>
          <w:szCs w:val="20"/>
          <w:lang w:eastAsia="zh-CN"/>
        </w:rPr>
      </w:pPr>
      <w:bookmarkStart w:id="4" w:name="_Hlk197695228"/>
      <w:r w:rsidRPr="00DB31EB">
        <w:rPr>
          <w:rFonts w:ascii="Times" w:hAnsi="Times" w:cs="Times"/>
          <w:b/>
          <w:bCs/>
          <w:i/>
          <w:iCs/>
          <w:sz w:val="20"/>
          <w:szCs w:val="20"/>
        </w:rPr>
        <w:lastRenderedPageBreak/>
        <w:t xml:space="preserve">Proposal </w:t>
      </w:r>
      <w:r w:rsidR="008F7CAE">
        <w:rPr>
          <w:rFonts w:ascii="Times" w:hAnsi="Times" w:cs="Times"/>
          <w:b/>
          <w:bCs/>
          <w:i/>
          <w:iCs/>
          <w:sz w:val="20"/>
          <w:szCs w:val="20"/>
        </w:rPr>
        <w:t>1</w:t>
      </w:r>
      <w:r w:rsidRPr="00DB31EB">
        <w:rPr>
          <w:rFonts w:ascii="Times" w:hAnsi="Times" w:cs="Times"/>
          <w:b/>
          <w:bCs/>
          <w:i/>
          <w:iCs/>
          <w:sz w:val="20"/>
          <w:szCs w:val="20"/>
        </w:rPr>
        <w:t>:</w:t>
      </w:r>
      <w:r w:rsidRPr="00DB31EB">
        <w:rPr>
          <w:rFonts w:ascii="Times" w:hAnsi="Times" w:cs="Times"/>
          <w:b/>
          <w:bCs/>
          <w:i/>
          <w:iCs/>
          <w:sz w:val="20"/>
          <w:szCs w:val="20"/>
        </w:rPr>
        <w:tab/>
        <w:t>Confirm the working assumption that short format preamble is a 7-chip m-sequence.</w:t>
      </w:r>
      <w:bookmarkEnd w:id="4"/>
    </w:p>
    <w:p w14:paraId="71D5CC67" w14:textId="77777777" w:rsidR="003338B6" w:rsidRPr="00DB31EB" w:rsidRDefault="003338B6" w:rsidP="00B75049">
      <w:pPr>
        <w:rPr>
          <w:lang w:eastAsia="zh-CN"/>
        </w:rPr>
      </w:pPr>
    </w:p>
    <w:p w14:paraId="6C051EDE" w14:textId="755E9934" w:rsidR="00B75049" w:rsidRPr="00DB31EB" w:rsidRDefault="00F2762C" w:rsidP="00B75049">
      <w:pPr>
        <w:rPr>
          <w:sz w:val="20"/>
          <w:szCs w:val="20"/>
          <w:lang w:eastAsia="zh-CN"/>
        </w:rPr>
      </w:pPr>
      <w:r w:rsidRPr="00DB31EB">
        <w:rPr>
          <w:sz w:val="20"/>
          <w:szCs w:val="20"/>
          <w:lang w:eastAsia="zh-CN"/>
        </w:rPr>
        <w:t xml:space="preserve">In addition to support </w:t>
      </w:r>
      <w:r w:rsidR="003338B6" w:rsidRPr="00DB31EB">
        <w:rPr>
          <w:sz w:val="20"/>
          <w:szCs w:val="20"/>
          <w:lang w:eastAsia="zh-CN"/>
        </w:rPr>
        <w:t xml:space="preserve">for </w:t>
      </w:r>
      <w:r w:rsidRPr="00DB31EB">
        <w:rPr>
          <w:sz w:val="20"/>
          <w:szCs w:val="20"/>
          <w:lang w:eastAsia="zh-CN"/>
        </w:rPr>
        <w:t>long preamble-long midamble, and short preamble-short preambl</w:t>
      </w:r>
      <w:r w:rsidR="008773AB" w:rsidRPr="00DB31EB">
        <w:rPr>
          <w:sz w:val="20"/>
          <w:szCs w:val="20"/>
          <w:lang w:eastAsia="zh-CN"/>
        </w:rPr>
        <w:t>e t</w:t>
      </w:r>
      <w:r w:rsidRPr="00DB31EB">
        <w:rPr>
          <w:sz w:val="20"/>
          <w:szCs w:val="20"/>
          <w:lang w:eastAsia="zh-CN"/>
        </w:rPr>
        <w:t>here was discussion about support for a hybrid format including long preamble-short midamble multiplexed with PDRCH transmission.  While some performance degradation could be expected from the use of for a long preamble-short midamble format multiplexed with PDRCH relative to a long preamble-long midamble format, there is an expectation that the hybrid format</w:t>
      </w:r>
      <w:r w:rsidR="00A2326B" w:rsidRPr="00DB31EB">
        <w:rPr>
          <w:sz w:val="20"/>
          <w:szCs w:val="20"/>
          <w:lang w:eastAsia="zh-CN"/>
        </w:rPr>
        <w:t>, if feasible,</w:t>
      </w:r>
      <w:r w:rsidRPr="00DB31EB">
        <w:rPr>
          <w:sz w:val="20"/>
          <w:szCs w:val="20"/>
          <w:lang w:eastAsia="zh-CN"/>
        </w:rPr>
        <w:t xml:space="preserve"> can reduce signal overhead particularly for long PDRCH transmissions where the insertion of multiple midambles can result in significant allocation</w:t>
      </w:r>
      <w:r w:rsidR="000E0653" w:rsidRPr="00DB31EB">
        <w:rPr>
          <w:sz w:val="20"/>
          <w:szCs w:val="20"/>
          <w:lang w:eastAsia="zh-CN"/>
        </w:rPr>
        <w:t xml:space="preserve"> overhead.  Assuming a chip duration, </w:t>
      </w:r>
      <m:oMath>
        <m:sSub>
          <m:sSubPr>
            <m:ctrlPr>
              <w:rPr>
                <w:rFonts w:ascii="Cambria Math" w:hAnsi="Cambria Math"/>
                <w:i/>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chip</m:t>
            </m:r>
          </m:sub>
        </m:sSub>
        <m:r>
          <w:rPr>
            <w:rFonts w:ascii="Cambria Math" w:hAnsi="Cambria Math"/>
            <w:sz w:val="20"/>
            <w:szCs w:val="20"/>
            <w:lang w:eastAsia="zh-CN"/>
          </w:rPr>
          <m:t>=133.33μs</m:t>
        </m:r>
      </m:oMath>
      <w:r w:rsidR="000E0653" w:rsidRPr="00DB31EB">
        <w:rPr>
          <w:sz w:val="20"/>
          <w:szCs w:val="20"/>
          <w:lang w:eastAsia="zh-CN"/>
        </w:rPr>
        <w:t>, and a coding rate</w:t>
      </w:r>
      <w:r w:rsidR="00A2326B" w:rsidRPr="00DB31EB">
        <w:rPr>
          <w:sz w:val="20"/>
          <w:szCs w:val="20"/>
          <w:lang w:eastAsia="zh-CN"/>
        </w:rPr>
        <w:t xml:space="preserve">, </w:t>
      </w:r>
      <m:oMath>
        <m:r>
          <w:rPr>
            <w:rFonts w:ascii="Cambria Math" w:hAnsi="Cambria Math"/>
            <w:sz w:val="20"/>
            <w:szCs w:val="20"/>
            <w:lang w:eastAsia="zh-CN"/>
          </w:rPr>
          <m:t>R,</m:t>
        </m:r>
      </m:oMath>
      <w:r w:rsidR="000E0653" w:rsidRPr="00DB31EB">
        <w:rPr>
          <w:sz w:val="20"/>
          <w:szCs w:val="20"/>
          <w:lang w:eastAsia="zh-CN"/>
        </w:rPr>
        <w:t xml:space="preserve"> of 1/3. The time required to transmit a </w:t>
      </w:r>
      <w:r w:rsidR="00AF0FE0" w:rsidRPr="00DB31EB">
        <w:rPr>
          <w:sz w:val="20"/>
          <w:szCs w:val="20"/>
          <w:lang w:eastAsia="zh-CN"/>
        </w:rPr>
        <w:t>9</w:t>
      </w:r>
      <w:r w:rsidR="00DA167A">
        <w:rPr>
          <w:sz w:val="20"/>
          <w:szCs w:val="20"/>
          <w:lang w:eastAsia="zh-CN"/>
        </w:rPr>
        <w:t>6</w:t>
      </w:r>
      <w:r w:rsidR="00AF0FE0" w:rsidRPr="00DB31EB">
        <w:rPr>
          <w:sz w:val="20"/>
          <w:szCs w:val="20"/>
          <w:lang w:eastAsia="zh-CN"/>
        </w:rPr>
        <w:t>-bit</w:t>
      </w:r>
      <w:r w:rsidR="000E0653" w:rsidRPr="00DB31EB">
        <w:rPr>
          <w:sz w:val="20"/>
          <w:szCs w:val="20"/>
          <w:lang w:eastAsia="zh-CN"/>
        </w:rPr>
        <w:t xml:space="preserve"> transport block, </w:t>
      </w:r>
      <m:oMath>
        <m:sSub>
          <m:sSubPr>
            <m:ctrlPr>
              <w:rPr>
                <w:rFonts w:ascii="Cambria Math" w:hAnsi="Cambria Math"/>
                <w:i/>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Tx</m:t>
            </m:r>
          </m:sub>
        </m:sSub>
      </m:oMath>
      <w:r w:rsidR="000E0653" w:rsidRPr="00DB31EB">
        <w:rPr>
          <w:sz w:val="20"/>
          <w:szCs w:val="20"/>
          <w:lang w:eastAsia="zh-CN"/>
        </w:rPr>
        <w:t>, can be calculated as follows</w:t>
      </w:r>
      <w:r w:rsidR="002C2163" w:rsidRPr="00DB31EB">
        <w:rPr>
          <w:sz w:val="20"/>
          <w:szCs w:val="20"/>
          <w:lang w:eastAsia="zh-CN"/>
        </w:rPr>
        <w:t>:</w:t>
      </w:r>
    </w:p>
    <w:p w14:paraId="479BB26F" w14:textId="77777777" w:rsidR="000E0653" w:rsidRPr="00DB31EB" w:rsidRDefault="000E0653" w:rsidP="00B75049">
      <w:pPr>
        <w:rPr>
          <w:sz w:val="20"/>
          <w:szCs w:val="20"/>
          <w:lang w:eastAsia="zh-CN"/>
        </w:rPr>
      </w:pPr>
    </w:p>
    <w:p w14:paraId="4E94EE08" w14:textId="6CB6BBDF" w:rsidR="000E0653" w:rsidRPr="00DB31EB" w:rsidRDefault="00F061B2" w:rsidP="00B75049">
      <w:pPr>
        <w:rPr>
          <w:sz w:val="20"/>
          <w:szCs w:val="20"/>
          <w:lang w:eastAsia="zh-CN"/>
        </w:rPr>
      </w:pPr>
      <m:oMathPara>
        <m:oMath>
          <m:sSub>
            <m:sSubPr>
              <m:ctrlPr>
                <w:rPr>
                  <w:rFonts w:ascii="Cambria Math" w:hAnsi="Cambria Math"/>
                  <w:i/>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Tx</m:t>
              </m:r>
            </m:sub>
          </m:sSub>
          <m:r>
            <w:rPr>
              <w:rFonts w:ascii="Cambria Math" w:hAnsi="Cambria Math"/>
              <w:sz w:val="20"/>
              <w:szCs w:val="20"/>
              <w:lang w:eastAsia="zh-CN"/>
            </w:rPr>
            <m:t>=</m:t>
          </m:r>
          <m:d>
            <m:dPr>
              <m:ctrlPr>
                <w:rPr>
                  <w:rFonts w:ascii="Cambria Math" w:hAnsi="Cambria Math"/>
                  <w:i/>
                  <w:sz w:val="20"/>
                  <w:szCs w:val="20"/>
                  <w:lang w:eastAsia="zh-CN"/>
                </w:rPr>
              </m:ctrlPr>
            </m:dPr>
            <m:e>
              <m:d>
                <m:dPr>
                  <m:ctrlPr>
                    <w:rPr>
                      <w:rFonts w:ascii="Cambria Math" w:hAnsi="Cambria Math"/>
                      <w:i/>
                      <w:sz w:val="20"/>
                      <w:szCs w:val="20"/>
                      <w:lang w:eastAsia="zh-CN"/>
                    </w:rPr>
                  </m:ctrlPr>
                </m:dPr>
                <m:e>
                  <m:r>
                    <w:rPr>
                      <w:rFonts w:ascii="Cambria Math" w:hAnsi="Cambria Math"/>
                      <w:sz w:val="20"/>
                      <w:szCs w:val="20"/>
                      <w:lang w:eastAsia="zh-CN"/>
                    </w:rPr>
                    <m:t>TBS+</m:t>
                  </m:r>
                  <m:sSub>
                    <m:sSubPr>
                      <m:ctrlPr>
                        <w:rPr>
                          <w:rFonts w:ascii="Cambria Math" w:hAnsi="Cambria Math"/>
                          <w:i/>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CRC</m:t>
                      </m:r>
                    </m:sub>
                  </m:sSub>
                </m:e>
              </m:d>
              <m:r>
                <w:rPr>
                  <w:rFonts w:ascii="Cambria Math" w:hAnsi="Cambria Math"/>
                  <w:sz w:val="20"/>
                  <w:szCs w:val="20"/>
                  <w:lang w:eastAsia="zh-CN"/>
                </w:rPr>
                <m:t>⋅</m:t>
              </m:r>
              <m:f>
                <m:fPr>
                  <m:ctrlPr>
                    <w:rPr>
                      <w:rFonts w:ascii="Cambria Math" w:hAnsi="Cambria Math"/>
                      <w:i/>
                      <w:sz w:val="20"/>
                      <w:szCs w:val="20"/>
                      <w:lang w:eastAsia="zh-CN"/>
                    </w:rPr>
                  </m:ctrlPr>
                </m:fPr>
                <m:num>
                  <m:r>
                    <w:rPr>
                      <w:rFonts w:ascii="Cambria Math" w:hAnsi="Cambria Math"/>
                      <w:sz w:val="20"/>
                      <w:szCs w:val="20"/>
                      <w:lang w:eastAsia="zh-CN"/>
                    </w:rPr>
                    <m:t>2</m:t>
                  </m:r>
                </m:num>
                <m:den>
                  <m:r>
                    <w:rPr>
                      <w:rFonts w:ascii="Cambria Math" w:hAnsi="Cambria Math"/>
                      <w:sz w:val="20"/>
                      <w:szCs w:val="20"/>
                      <w:lang w:eastAsia="zh-CN"/>
                    </w:rPr>
                    <m:t>R</m:t>
                  </m:r>
                </m:den>
              </m:f>
              <m:r>
                <w:rPr>
                  <w:rFonts w:ascii="Cambria Math" w:hAnsi="Cambria Math"/>
                  <w:sz w:val="20"/>
                  <w:szCs w:val="20"/>
                  <w:lang w:eastAsia="zh-CN"/>
                </w:rPr>
                <m:t>+</m:t>
              </m:r>
              <m:sSubSup>
                <m:sSubSupPr>
                  <m:ctrlPr>
                    <w:rPr>
                      <w:rFonts w:ascii="Cambria Math" w:hAnsi="Cambria Math"/>
                      <w:i/>
                      <w:sz w:val="20"/>
                      <w:szCs w:val="20"/>
                      <w:lang w:eastAsia="zh-CN"/>
                    </w:rPr>
                  </m:ctrlPr>
                </m:sSubSupPr>
                <m:e>
                  <m:r>
                    <w:rPr>
                      <w:rFonts w:ascii="Cambria Math" w:hAnsi="Cambria Math"/>
                      <w:sz w:val="20"/>
                      <w:szCs w:val="20"/>
                      <w:lang w:eastAsia="zh-CN"/>
                    </w:rPr>
                    <m:t>N</m:t>
                  </m:r>
                </m:e>
                <m:sub>
                  <m:r>
                    <w:rPr>
                      <w:rFonts w:ascii="Cambria Math" w:hAnsi="Cambria Math"/>
                      <w:sz w:val="20"/>
                      <w:szCs w:val="20"/>
                      <w:lang w:eastAsia="zh-CN"/>
                    </w:rPr>
                    <m:t>chip</m:t>
                  </m:r>
                </m:sub>
                <m:sup>
                  <m:r>
                    <w:rPr>
                      <w:rFonts w:ascii="Cambria Math" w:hAnsi="Cambria Math"/>
                      <w:sz w:val="20"/>
                      <w:szCs w:val="20"/>
                      <w:lang w:eastAsia="zh-CN"/>
                    </w:rPr>
                    <m:t>preamble</m:t>
                  </m:r>
                </m:sup>
              </m:sSubSup>
              <m:r>
                <w:rPr>
                  <w:rFonts w:ascii="Cambria Math" w:hAnsi="Cambria Math"/>
                  <w:sz w:val="20"/>
                  <w:szCs w:val="20"/>
                  <w:lang w:eastAsia="zh-CN"/>
                </w:rPr>
                <m:t>+</m:t>
              </m:r>
              <m:d>
                <m:dPr>
                  <m:begChr m:val="⌊"/>
                  <m:endChr m:val="⌋"/>
                  <m:ctrlPr>
                    <w:rPr>
                      <w:rFonts w:ascii="Cambria Math" w:hAnsi="Cambria Math"/>
                      <w:i/>
                      <w:sz w:val="20"/>
                      <w:szCs w:val="20"/>
                      <w:lang w:eastAsia="zh-CN"/>
                    </w:rPr>
                  </m:ctrlPr>
                </m:dPr>
                <m:e>
                  <m:f>
                    <m:fPr>
                      <m:ctrlPr>
                        <w:rPr>
                          <w:rFonts w:ascii="Cambria Math" w:hAnsi="Cambria Math"/>
                          <w:i/>
                          <w:sz w:val="20"/>
                          <w:szCs w:val="20"/>
                          <w:lang w:eastAsia="zh-CN"/>
                        </w:rPr>
                      </m:ctrlPr>
                    </m:fPr>
                    <m:num>
                      <m:d>
                        <m:dPr>
                          <m:ctrlPr>
                            <w:rPr>
                              <w:rFonts w:ascii="Cambria Math" w:hAnsi="Cambria Math"/>
                              <w:i/>
                              <w:sz w:val="20"/>
                              <w:szCs w:val="20"/>
                              <w:lang w:eastAsia="zh-CN"/>
                            </w:rPr>
                          </m:ctrlPr>
                        </m:dPr>
                        <m:e>
                          <m:r>
                            <w:rPr>
                              <w:rFonts w:ascii="Cambria Math" w:hAnsi="Cambria Math"/>
                              <w:sz w:val="20"/>
                              <w:szCs w:val="20"/>
                              <w:lang w:eastAsia="zh-CN"/>
                            </w:rPr>
                            <m:t>TBS+</m:t>
                          </m:r>
                          <m:sSub>
                            <m:sSubPr>
                              <m:ctrlPr>
                                <w:rPr>
                                  <w:rFonts w:ascii="Cambria Math" w:hAnsi="Cambria Math"/>
                                  <w:i/>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CRC</m:t>
                              </m:r>
                            </m:sub>
                          </m:sSub>
                        </m:e>
                      </m:d>
                      <m:r>
                        <w:rPr>
                          <w:rFonts w:ascii="Cambria Math" w:hAnsi="Cambria Math"/>
                          <w:sz w:val="20"/>
                          <w:szCs w:val="20"/>
                          <w:lang w:eastAsia="zh-CN"/>
                        </w:rPr>
                        <m:t>⋅</m:t>
                      </m:r>
                      <m:f>
                        <m:fPr>
                          <m:ctrlPr>
                            <w:rPr>
                              <w:rFonts w:ascii="Cambria Math" w:hAnsi="Cambria Math"/>
                              <w:i/>
                              <w:sz w:val="20"/>
                              <w:szCs w:val="20"/>
                              <w:lang w:eastAsia="zh-CN"/>
                            </w:rPr>
                          </m:ctrlPr>
                        </m:fPr>
                        <m:num>
                          <m:r>
                            <w:rPr>
                              <w:rFonts w:ascii="Cambria Math" w:hAnsi="Cambria Math"/>
                              <w:sz w:val="20"/>
                              <w:szCs w:val="20"/>
                              <w:lang w:eastAsia="zh-CN"/>
                            </w:rPr>
                            <m:t>2</m:t>
                          </m:r>
                        </m:num>
                        <m:den>
                          <m:r>
                            <w:rPr>
                              <w:rFonts w:ascii="Cambria Math" w:hAnsi="Cambria Math"/>
                              <w:sz w:val="20"/>
                              <w:szCs w:val="20"/>
                              <w:lang w:eastAsia="zh-CN"/>
                            </w:rPr>
                            <m:t>2R</m:t>
                          </m:r>
                        </m:den>
                      </m:f>
                    </m:num>
                    <m:den>
                      <m:sSubSup>
                        <m:sSubSupPr>
                          <m:ctrlPr>
                            <w:rPr>
                              <w:rFonts w:ascii="Cambria Math" w:hAnsi="Cambria Math"/>
                              <w:i/>
                              <w:sz w:val="20"/>
                              <w:szCs w:val="20"/>
                              <w:lang w:eastAsia="zh-CN"/>
                            </w:rPr>
                          </m:ctrlPr>
                        </m:sSubSupPr>
                        <m:e>
                          <m:r>
                            <w:rPr>
                              <w:rFonts w:ascii="Cambria Math" w:hAnsi="Cambria Math"/>
                              <w:sz w:val="20"/>
                              <w:szCs w:val="20"/>
                              <w:lang w:eastAsia="zh-CN"/>
                            </w:rPr>
                            <m:t>N</m:t>
                          </m:r>
                        </m:e>
                        <m:sub>
                          <m:r>
                            <w:rPr>
                              <w:rFonts w:ascii="Cambria Math" w:hAnsi="Cambria Math"/>
                              <w:sz w:val="20"/>
                              <w:szCs w:val="20"/>
                              <w:lang w:eastAsia="zh-CN"/>
                            </w:rPr>
                            <m:t>chip</m:t>
                          </m:r>
                        </m:sub>
                        <m:sup>
                          <m:r>
                            <w:rPr>
                              <w:rFonts w:ascii="Cambria Math" w:hAnsi="Cambria Math"/>
                              <w:sz w:val="20"/>
                              <w:szCs w:val="20"/>
                              <w:lang w:eastAsia="zh-CN"/>
                            </w:rPr>
                            <m:t>interval</m:t>
                          </m:r>
                        </m:sup>
                      </m:sSubSup>
                    </m:den>
                  </m:f>
                </m:e>
              </m:d>
              <m:r>
                <w:rPr>
                  <w:rFonts w:ascii="Cambria Math" w:hAnsi="Cambria Math"/>
                  <w:sz w:val="20"/>
                  <w:szCs w:val="20"/>
                  <w:lang w:eastAsia="zh-CN"/>
                </w:rPr>
                <m:t>⋅</m:t>
              </m:r>
              <m:sSubSup>
                <m:sSubSupPr>
                  <m:ctrlPr>
                    <w:rPr>
                      <w:rFonts w:ascii="Cambria Math" w:hAnsi="Cambria Math"/>
                      <w:i/>
                      <w:sz w:val="20"/>
                      <w:szCs w:val="20"/>
                      <w:lang w:eastAsia="zh-CN"/>
                    </w:rPr>
                  </m:ctrlPr>
                </m:sSubSupPr>
                <m:e>
                  <m:r>
                    <w:rPr>
                      <w:rFonts w:ascii="Cambria Math" w:hAnsi="Cambria Math"/>
                      <w:sz w:val="20"/>
                      <w:szCs w:val="20"/>
                      <w:lang w:eastAsia="zh-CN"/>
                    </w:rPr>
                    <m:t>N</m:t>
                  </m:r>
                </m:e>
                <m:sub>
                  <m:r>
                    <w:rPr>
                      <w:rFonts w:ascii="Cambria Math" w:hAnsi="Cambria Math"/>
                      <w:sz w:val="20"/>
                      <w:szCs w:val="20"/>
                      <w:lang w:eastAsia="zh-CN"/>
                    </w:rPr>
                    <m:t>chip</m:t>
                  </m:r>
                </m:sub>
                <m:sup>
                  <m:r>
                    <w:rPr>
                      <w:rFonts w:ascii="Cambria Math" w:hAnsi="Cambria Math"/>
                      <w:sz w:val="20"/>
                      <w:szCs w:val="20"/>
                      <w:lang w:eastAsia="zh-CN"/>
                    </w:rPr>
                    <m:t>midamble</m:t>
                  </m:r>
                </m:sup>
              </m:sSubSup>
            </m:e>
          </m:d>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chip</m:t>
              </m:r>
            </m:sub>
          </m:sSub>
        </m:oMath>
      </m:oMathPara>
    </w:p>
    <w:p w14:paraId="2A274711" w14:textId="4357FEDA" w:rsidR="002C2163" w:rsidRPr="00DB31EB" w:rsidRDefault="002C2163" w:rsidP="00B75049">
      <w:pPr>
        <w:rPr>
          <w:sz w:val="20"/>
          <w:szCs w:val="20"/>
          <w:lang w:eastAsia="zh-CN"/>
        </w:rPr>
      </w:pPr>
      <w:r w:rsidRPr="00DB31EB">
        <w:rPr>
          <w:sz w:val="20"/>
          <w:szCs w:val="20"/>
          <w:lang w:eastAsia="zh-CN"/>
        </w:rPr>
        <w:t xml:space="preserve">Assuming a </w:t>
      </w:r>
      <m:oMath>
        <m:sSub>
          <m:sSubPr>
            <m:ctrlPr>
              <w:rPr>
                <w:rFonts w:ascii="Cambria Math" w:hAnsi="Cambria Math"/>
                <w:i/>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CRC</m:t>
            </m:r>
          </m:sub>
        </m:sSub>
        <m:r>
          <w:rPr>
            <w:rFonts w:ascii="Cambria Math" w:hAnsi="Cambria Math"/>
            <w:sz w:val="20"/>
            <w:szCs w:val="20"/>
            <w:lang w:eastAsia="zh-CN"/>
          </w:rPr>
          <m:t>=16</m:t>
        </m:r>
      </m:oMath>
      <w:r w:rsidRPr="00DB31EB">
        <w:rPr>
          <w:sz w:val="20"/>
          <w:szCs w:val="20"/>
          <w:lang w:eastAsia="zh-CN"/>
        </w:rPr>
        <w:t xml:space="preserve"> bit CRC, </w:t>
      </w:r>
      <m:oMath>
        <m:sSubSup>
          <m:sSubSupPr>
            <m:ctrlPr>
              <w:rPr>
                <w:rFonts w:ascii="Cambria Math" w:hAnsi="Cambria Math"/>
                <w:i/>
                <w:sz w:val="20"/>
                <w:szCs w:val="20"/>
                <w:lang w:eastAsia="zh-CN"/>
              </w:rPr>
            </m:ctrlPr>
          </m:sSubSupPr>
          <m:e>
            <m:r>
              <w:rPr>
                <w:rFonts w:ascii="Cambria Math" w:hAnsi="Cambria Math"/>
                <w:sz w:val="20"/>
                <w:szCs w:val="20"/>
                <w:lang w:eastAsia="zh-CN"/>
              </w:rPr>
              <m:t>N</m:t>
            </m:r>
          </m:e>
          <m:sub>
            <m:r>
              <w:rPr>
                <w:rFonts w:ascii="Cambria Math" w:hAnsi="Cambria Math"/>
                <w:sz w:val="20"/>
                <w:szCs w:val="20"/>
                <w:lang w:eastAsia="zh-CN"/>
              </w:rPr>
              <m:t>chip</m:t>
            </m:r>
          </m:sub>
          <m:sup>
            <m:r>
              <w:rPr>
                <w:rFonts w:ascii="Cambria Math" w:hAnsi="Cambria Math"/>
                <w:sz w:val="20"/>
                <w:szCs w:val="20"/>
                <w:lang w:eastAsia="zh-CN"/>
              </w:rPr>
              <m:t>preamble</m:t>
            </m:r>
          </m:sup>
        </m:sSubSup>
        <m:r>
          <w:rPr>
            <w:rFonts w:ascii="Cambria Math" w:hAnsi="Cambria Math"/>
            <w:sz w:val="20"/>
            <w:szCs w:val="20"/>
            <w:lang w:eastAsia="zh-CN"/>
          </w:rPr>
          <m:t>=31</m:t>
        </m:r>
      </m:oMath>
      <w:r w:rsidRPr="00DB31EB">
        <w:rPr>
          <w:sz w:val="20"/>
          <w:szCs w:val="20"/>
          <w:lang w:eastAsia="zh-CN"/>
        </w:rPr>
        <w:t xml:space="preserve"> chip preamble, </w:t>
      </w:r>
      <m:oMath>
        <m:sSubSup>
          <m:sSubSupPr>
            <m:ctrlPr>
              <w:rPr>
                <w:rFonts w:ascii="Cambria Math" w:hAnsi="Cambria Math"/>
                <w:i/>
                <w:sz w:val="20"/>
                <w:szCs w:val="20"/>
                <w:lang w:eastAsia="zh-CN"/>
              </w:rPr>
            </m:ctrlPr>
          </m:sSubSupPr>
          <m:e>
            <m:r>
              <w:rPr>
                <w:rFonts w:ascii="Cambria Math" w:hAnsi="Cambria Math"/>
                <w:sz w:val="20"/>
                <w:szCs w:val="20"/>
                <w:lang w:eastAsia="zh-CN"/>
              </w:rPr>
              <m:t>N</m:t>
            </m:r>
          </m:e>
          <m:sub>
            <m:r>
              <w:rPr>
                <w:rFonts w:ascii="Cambria Math" w:hAnsi="Cambria Math"/>
                <w:sz w:val="20"/>
                <w:szCs w:val="20"/>
                <w:lang w:eastAsia="zh-CN"/>
              </w:rPr>
              <m:t>chip</m:t>
            </m:r>
          </m:sub>
          <m:sup>
            <m:r>
              <w:rPr>
                <w:rFonts w:ascii="Cambria Math" w:hAnsi="Cambria Math"/>
                <w:sz w:val="20"/>
                <w:szCs w:val="20"/>
                <w:lang w:eastAsia="zh-CN"/>
              </w:rPr>
              <m:t>midamble</m:t>
            </m:r>
          </m:sup>
        </m:sSubSup>
        <m:r>
          <w:rPr>
            <w:rFonts w:ascii="Cambria Math" w:hAnsi="Cambria Math"/>
            <w:sz w:val="20"/>
            <w:szCs w:val="20"/>
            <w:lang w:eastAsia="zh-CN"/>
          </w:rPr>
          <m:t>=31</m:t>
        </m:r>
      </m:oMath>
      <w:r w:rsidRPr="00DB31EB">
        <w:rPr>
          <w:sz w:val="20"/>
          <w:szCs w:val="20"/>
          <w:lang w:eastAsia="zh-CN"/>
        </w:rPr>
        <w:t xml:space="preserve"> chip midamble, and a </w:t>
      </w:r>
      <m:oMath>
        <m:sSubSup>
          <m:sSubSupPr>
            <m:ctrlPr>
              <w:rPr>
                <w:rFonts w:ascii="Cambria Math" w:hAnsi="Cambria Math"/>
                <w:i/>
                <w:sz w:val="20"/>
                <w:szCs w:val="20"/>
                <w:lang w:eastAsia="zh-CN"/>
              </w:rPr>
            </m:ctrlPr>
          </m:sSubSupPr>
          <m:e>
            <m:r>
              <w:rPr>
                <w:rFonts w:ascii="Cambria Math" w:hAnsi="Cambria Math"/>
                <w:sz w:val="20"/>
                <w:szCs w:val="20"/>
                <w:lang w:eastAsia="zh-CN"/>
              </w:rPr>
              <m:t>N</m:t>
            </m:r>
          </m:e>
          <m:sub>
            <m:r>
              <w:rPr>
                <w:rFonts w:ascii="Cambria Math" w:hAnsi="Cambria Math"/>
                <w:sz w:val="20"/>
                <w:szCs w:val="20"/>
                <w:lang w:eastAsia="zh-CN"/>
              </w:rPr>
              <m:t>chip</m:t>
            </m:r>
          </m:sub>
          <m:sup>
            <m:r>
              <w:rPr>
                <w:rFonts w:ascii="Cambria Math" w:hAnsi="Cambria Math"/>
                <w:sz w:val="20"/>
                <w:szCs w:val="20"/>
                <w:lang w:eastAsia="zh-CN"/>
              </w:rPr>
              <m:t>interval</m:t>
            </m:r>
          </m:sup>
        </m:sSubSup>
        <m:r>
          <w:rPr>
            <w:rFonts w:ascii="Cambria Math" w:hAnsi="Cambria Math"/>
            <w:sz w:val="20"/>
            <w:szCs w:val="20"/>
            <w:lang w:eastAsia="zh-CN"/>
          </w:rPr>
          <m:t>=150</m:t>
        </m:r>
      </m:oMath>
      <w:r w:rsidRPr="00DB31EB">
        <w:rPr>
          <w:sz w:val="20"/>
          <w:szCs w:val="20"/>
          <w:lang w:eastAsia="zh-CN"/>
        </w:rPr>
        <w:t xml:space="preserve"> chip interval for a </w:t>
      </w:r>
      <m:oMath>
        <m:sSub>
          <m:sSubPr>
            <m:ctrlPr>
              <w:rPr>
                <w:rFonts w:ascii="Cambria Math" w:hAnsi="Cambria Math"/>
                <w:i/>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chip</m:t>
            </m:r>
          </m:sub>
        </m:sSub>
        <m:r>
          <w:rPr>
            <w:rFonts w:ascii="Cambria Math" w:hAnsi="Cambria Math"/>
            <w:sz w:val="20"/>
            <w:szCs w:val="20"/>
            <w:lang w:eastAsia="zh-CN"/>
          </w:rPr>
          <m:t>=66.67μs</m:t>
        </m:r>
      </m:oMath>
      <w:r w:rsidRPr="00DB31EB">
        <w:rPr>
          <w:sz w:val="20"/>
          <w:szCs w:val="20"/>
          <w:lang w:eastAsia="zh-CN"/>
        </w:rPr>
        <w:t xml:space="preserve"> chip duration, the time to transmit the PDRCH, </w:t>
      </w:r>
      <m:oMath>
        <m:sSub>
          <m:sSubPr>
            <m:ctrlPr>
              <w:rPr>
                <w:rFonts w:ascii="Cambria Math" w:hAnsi="Cambria Math"/>
                <w:i/>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long</m:t>
            </m:r>
          </m:sub>
        </m:sSub>
        <m:r>
          <w:rPr>
            <w:rFonts w:ascii="Cambria Math" w:hAnsi="Cambria Math"/>
            <w:sz w:val="20"/>
            <w:szCs w:val="20"/>
            <w:lang w:eastAsia="zh-CN"/>
          </w:rPr>
          <m:t>,</m:t>
        </m:r>
      </m:oMath>
      <w:r w:rsidRPr="00DB31EB">
        <w:rPr>
          <w:sz w:val="20"/>
          <w:szCs w:val="20"/>
          <w:lang w:eastAsia="zh-CN"/>
        </w:rPr>
        <w:t xml:space="preserve"> is </w:t>
      </w:r>
      <m:oMath>
        <m:r>
          <w:rPr>
            <w:rFonts w:ascii="Cambria Math" w:hAnsi="Cambria Math"/>
            <w:sz w:val="20"/>
            <w:szCs w:val="20"/>
            <w:lang w:eastAsia="zh-CN"/>
          </w:rPr>
          <m:t>108.7ms</m:t>
        </m:r>
      </m:oMath>
      <w:r w:rsidR="00AF0FE0" w:rsidRPr="00DB31EB">
        <w:rPr>
          <w:sz w:val="20"/>
          <w:szCs w:val="20"/>
          <w:lang w:eastAsia="zh-CN"/>
        </w:rPr>
        <w:t xml:space="preserve">.  By comparison, if </w:t>
      </w:r>
      <m:oMath>
        <m:sSubSup>
          <m:sSubSupPr>
            <m:ctrlPr>
              <w:rPr>
                <w:rFonts w:ascii="Cambria Math" w:hAnsi="Cambria Math"/>
                <w:i/>
                <w:sz w:val="20"/>
                <w:szCs w:val="20"/>
                <w:lang w:eastAsia="zh-CN"/>
              </w:rPr>
            </m:ctrlPr>
          </m:sSubSupPr>
          <m:e>
            <m:r>
              <w:rPr>
                <w:rFonts w:ascii="Cambria Math" w:hAnsi="Cambria Math"/>
                <w:sz w:val="20"/>
                <w:szCs w:val="20"/>
                <w:lang w:eastAsia="zh-CN"/>
              </w:rPr>
              <m:t>N</m:t>
            </m:r>
          </m:e>
          <m:sub>
            <m:r>
              <w:rPr>
                <w:rFonts w:ascii="Cambria Math" w:hAnsi="Cambria Math"/>
                <w:sz w:val="20"/>
                <w:szCs w:val="20"/>
                <w:lang w:eastAsia="zh-CN"/>
              </w:rPr>
              <m:t>chip</m:t>
            </m:r>
          </m:sub>
          <m:sup>
            <m:r>
              <w:rPr>
                <w:rFonts w:ascii="Cambria Math" w:hAnsi="Cambria Math"/>
                <w:sz w:val="20"/>
                <w:szCs w:val="20"/>
                <w:lang w:eastAsia="zh-CN"/>
              </w:rPr>
              <m:t>midamble</m:t>
            </m:r>
          </m:sup>
        </m:sSubSup>
        <m:r>
          <w:rPr>
            <w:rFonts w:ascii="Cambria Math" w:hAnsi="Cambria Math"/>
            <w:sz w:val="20"/>
            <w:szCs w:val="20"/>
            <w:lang w:eastAsia="zh-CN"/>
          </w:rPr>
          <m:t>=7</m:t>
        </m:r>
      </m:oMath>
      <w:r w:rsidR="00AF0FE0" w:rsidRPr="00DB31EB">
        <w:rPr>
          <w:sz w:val="20"/>
          <w:szCs w:val="20"/>
          <w:lang w:eastAsia="zh-CN"/>
        </w:rPr>
        <w:t xml:space="preserve">, </w:t>
      </w:r>
      <m:oMath>
        <m:sSub>
          <m:sSubPr>
            <m:ctrlPr>
              <w:rPr>
                <w:rFonts w:ascii="Cambria Math" w:hAnsi="Cambria Math"/>
                <w:i/>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hybrid</m:t>
            </m:r>
          </m:sub>
        </m:sSub>
        <m:r>
          <w:rPr>
            <w:rFonts w:ascii="Cambria Math" w:hAnsi="Cambria Math"/>
            <w:sz w:val="20"/>
            <w:szCs w:val="20"/>
            <w:lang w:eastAsia="zh-CN"/>
          </w:rPr>
          <m:t xml:space="preserve">=95.4ms. </m:t>
        </m:r>
      </m:oMath>
      <w:r w:rsidR="00AF0FE0" w:rsidRPr="00DB31EB">
        <w:rPr>
          <w:sz w:val="20"/>
          <w:szCs w:val="20"/>
          <w:lang w:eastAsia="zh-CN"/>
        </w:rPr>
        <w:t xml:space="preserve">This constitutes a </w:t>
      </w:r>
      <m:oMath>
        <m:r>
          <w:rPr>
            <w:rFonts w:ascii="Cambria Math" w:hAnsi="Cambria Math"/>
            <w:sz w:val="20"/>
            <w:szCs w:val="20"/>
            <w:lang w:eastAsia="zh-CN"/>
          </w:rPr>
          <m:t>12.4%</m:t>
        </m:r>
      </m:oMath>
      <w:r w:rsidR="00AF0FE0" w:rsidRPr="00DB31EB">
        <w:rPr>
          <w:sz w:val="20"/>
          <w:szCs w:val="20"/>
          <w:lang w:eastAsia="zh-CN"/>
        </w:rPr>
        <w:t xml:space="preserve"> reduction in latency or a </w:t>
      </w:r>
      <m:oMath>
        <m:r>
          <w:rPr>
            <w:rFonts w:ascii="Cambria Math" w:hAnsi="Cambria Math"/>
            <w:sz w:val="20"/>
            <w:szCs w:val="20"/>
            <w:lang w:eastAsia="zh-CN"/>
          </w:rPr>
          <m:t>14%</m:t>
        </m:r>
      </m:oMath>
      <w:r w:rsidR="00AF0FE0" w:rsidRPr="00DB31EB">
        <w:rPr>
          <w:sz w:val="20"/>
          <w:szCs w:val="20"/>
          <w:lang w:eastAsia="zh-CN"/>
        </w:rPr>
        <w:t xml:space="preserve"> increase in PHY-layer throughput.</w:t>
      </w:r>
    </w:p>
    <w:p w14:paraId="30B9B0DB" w14:textId="77777777" w:rsidR="00A2326B" w:rsidRPr="00DB31EB" w:rsidRDefault="00A2326B" w:rsidP="00B75049">
      <w:pPr>
        <w:rPr>
          <w:sz w:val="20"/>
          <w:szCs w:val="20"/>
          <w:lang w:eastAsia="zh-CN"/>
        </w:rPr>
      </w:pPr>
    </w:p>
    <w:p w14:paraId="68ED7F73" w14:textId="6908FA4A" w:rsidR="00A2326B" w:rsidRPr="00DB31EB" w:rsidRDefault="00A2326B" w:rsidP="00A2326B">
      <w:pPr>
        <w:ind w:left="2070" w:hanging="1350"/>
        <w:rPr>
          <w:sz w:val="20"/>
          <w:szCs w:val="20"/>
          <w:lang w:eastAsia="zh-CN"/>
        </w:rPr>
      </w:pPr>
      <w:r w:rsidRPr="00DB31EB">
        <w:rPr>
          <w:rFonts w:ascii="Times" w:hAnsi="Times" w:cs="Times"/>
          <w:b/>
          <w:bCs/>
          <w:i/>
          <w:iCs/>
          <w:sz w:val="20"/>
          <w:szCs w:val="20"/>
        </w:rPr>
        <w:t xml:space="preserve">Observation </w:t>
      </w:r>
      <w:r w:rsidR="008F7CAE">
        <w:rPr>
          <w:rFonts w:ascii="Times" w:hAnsi="Times" w:cs="Times"/>
          <w:b/>
          <w:bCs/>
          <w:i/>
          <w:iCs/>
          <w:sz w:val="20"/>
          <w:szCs w:val="20"/>
        </w:rPr>
        <w:t>1</w:t>
      </w:r>
      <w:r w:rsidRPr="00DB31EB">
        <w:rPr>
          <w:rFonts w:ascii="Times" w:hAnsi="Times" w:cs="Times"/>
          <w:b/>
          <w:bCs/>
          <w:i/>
          <w:iCs/>
          <w:sz w:val="20"/>
          <w:szCs w:val="20"/>
        </w:rPr>
        <w:t>:</w:t>
      </w:r>
      <w:r w:rsidRPr="00DB31EB">
        <w:rPr>
          <w:rFonts w:ascii="Times" w:hAnsi="Times" w:cs="Times"/>
          <w:b/>
          <w:bCs/>
          <w:i/>
          <w:iCs/>
          <w:sz w:val="20"/>
          <w:szCs w:val="20"/>
        </w:rPr>
        <w:tab/>
        <w:t>For a relatively small payload (~100 bits) at 1kbps data rate, the latency reduction from a hybrid preamble/midamble format can reduce transmission latency by as much as 12% compared to a long preamble/midamble format.</w:t>
      </w:r>
    </w:p>
    <w:p w14:paraId="63C50377" w14:textId="77777777" w:rsidR="00A2326B" w:rsidRPr="00DB31EB" w:rsidRDefault="00A2326B" w:rsidP="00B75049">
      <w:pPr>
        <w:rPr>
          <w:sz w:val="20"/>
          <w:szCs w:val="20"/>
          <w:lang w:eastAsia="zh-CN"/>
        </w:rPr>
      </w:pPr>
    </w:p>
    <w:p w14:paraId="73F30A09" w14:textId="21D8CF02" w:rsidR="00A2326B" w:rsidRPr="00DB31EB" w:rsidRDefault="00A2326B" w:rsidP="00B75049">
      <w:pPr>
        <w:rPr>
          <w:sz w:val="20"/>
          <w:szCs w:val="20"/>
          <w:lang w:eastAsia="zh-CN"/>
        </w:rPr>
      </w:pPr>
      <w:r w:rsidRPr="00DB31EB">
        <w:rPr>
          <w:sz w:val="20"/>
          <w:szCs w:val="20"/>
          <w:lang w:eastAsia="zh-CN"/>
        </w:rPr>
        <w:t xml:space="preserve">Evaluation results for a similar configuration are provided in </w:t>
      </w:r>
      <w:r w:rsidR="00DA167A">
        <w:rPr>
          <w:sz w:val="20"/>
          <w:szCs w:val="20"/>
          <w:lang w:eastAsia="zh-CN"/>
        </w:rPr>
        <w:fldChar w:fldCharType="begin"/>
      </w:r>
      <w:r w:rsidR="00DA167A">
        <w:rPr>
          <w:sz w:val="20"/>
          <w:szCs w:val="20"/>
          <w:lang w:eastAsia="zh-CN"/>
        </w:rPr>
        <w:instrText xml:space="preserve"> REF _Ref197613856 \r \h </w:instrText>
      </w:r>
      <w:r w:rsidR="00DA167A">
        <w:rPr>
          <w:sz w:val="20"/>
          <w:szCs w:val="20"/>
          <w:lang w:eastAsia="zh-CN"/>
        </w:rPr>
      </w:r>
      <w:r w:rsidR="00DA167A">
        <w:rPr>
          <w:sz w:val="20"/>
          <w:szCs w:val="20"/>
          <w:lang w:eastAsia="zh-CN"/>
        </w:rPr>
        <w:fldChar w:fldCharType="separate"/>
      </w:r>
      <w:r w:rsidR="0015312B">
        <w:rPr>
          <w:sz w:val="20"/>
          <w:szCs w:val="20"/>
          <w:lang w:eastAsia="zh-CN"/>
        </w:rPr>
        <w:t>Appendix B:</w:t>
      </w:r>
      <w:r w:rsidR="00DA167A">
        <w:rPr>
          <w:sz w:val="20"/>
          <w:szCs w:val="20"/>
          <w:lang w:eastAsia="zh-CN"/>
        </w:rPr>
        <w:fldChar w:fldCharType="end"/>
      </w:r>
      <w:r w:rsidRPr="00DB31EB">
        <w:rPr>
          <w:sz w:val="20"/>
          <w:szCs w:val="20"/>
          <w:lang w:eastAsia="zh-CN"/>
        </w:rPr>
        <w:t xml:space="preserve">.  While simulations show there is performance gain compared to a short preamble-short midamble format in all scenarios, the benefit appears most pronounced at low channel mobility and low data rate.  </w:t>
      </w:r>
      <w:r w:rsidR="00071D98" w:rsidRPr="00DB31EB">
        <w:rPr>
          <w:sz w:val="20"/>
          <w:szCs w:val="20"/>
          <w:lang w:eastAsia="zh-CN"/>
        </w:rPr>
        <w:t>When comparing for a 96-bit TBS with no mobility, a hybrid preamble/midamble format provides a ~1.5 dB gain at 10% BLER compared to a short preamble/midamble format.</w:t>
      </w:r>
    </w:p>
    <w:p w14:paraId="60221E3F" w14:textId="77777777" w:rsidR="00071D98" w:rsidRPr="00DB31EB" w:rsidRDefault="00071D98" w:rsidP="00B75049">
      <w:pPr>
        <w:rPr>
          <w:sz w:val="20"/>
          <w:szCs w:val="20"/>
          <w:lang w:eastAsia="zh-CN"/>
        </w:rPr>
      </w:pPr>
    </w:p>
    <w:p w14:paraId="15B1C75D" w14:textId="61E9DA00" w:rsidR="00071D98" w:rsidRPr="00DB31EB" w:rsidRDefault="00071D98" w:rsidP="00071D98">
      <w:pPr>
        <w:ind w:left="2070" w:hanging="1350"/>
        <w:rPr>
          <w:rFonts w:ascii="Times" w:hAnsi="Times" w:cs="Times"/>
          <w:b/>
          <w:bCs/>
          <w:i/>
          <w:iCs/>
          <w:sz w:val="20"/>
          <w:szCs w:val="20"/>
        </w:rPr>
      </w:pPr>
      <w:r w:rsidRPr="00DB31EB">
        <w:rPr>
          <w:rFonts w:ascii="Times" w:hAnsi="Times" w:cs="Times"/>
          <w:b/>
          <w:bCs/>
          <w:i/>
          <w:iCs/>
          <w:sz w:val="20"/>
          <w:szCs w:val="20"/>
        </w:rPr>
        <w:t xml:space="preserve">Observation </w:t>
      </w:r>
      <w:r w:rsidR="008F7CAE">
        <w:rPr>
          <w:rFonts w:ascii="Times" w:hAnsi="Times" w:cs="Times"/>
          <w:b/>
          <w:bCs/>
          <w:i/>
          <w:iCs/>
          <w:sz w:val="20"/>
          <w:szCs w:val="20"/>
        </w:rPr>
        <w:t>2</w:t>
      </w:r>
      <w:r w:rsidRPr="00DB31EB">
        <w:rPr>
          <w:rFonts w:ascii="Times" w:hAnsi="Times" w:cs="Times"/>
          <w:b/>
          <w:bCs/>
          <w:i/>
          <w:iCs/>
          <w:sz w:val="20"/>
          <w:szCs w:val="20"/>
        </w:rPr>
        <w:t>:</w:t>
      </w:r>
      <w:r w:rsidRPr="00DB31EB">
        <w:rPr>
          <w:rFonts w:ascii="Times" w:hAnsi="Times" w:cs="Times"/>
          <w:b/>
          <w:bCs/>
          <w:i/>
          <w:iCs/>
          <w:sz w:val="20"/>
          <w:szCs w:val="20"/>
        </w:rPr>
        <w:tab/>
        <w:t>For a relatively small payload (~100 bits) at 1kbps data rate and no mobility, a hybrid preamble/midamble format can provide a ~1.5 dB gain in performance compared to a short preamble/midamble format when there is no device or reader mobility.</w:t>
      </w:r>
    </w:p>
    <w:p w14:paraId="69532DD1" w14:textId="77777777" w:rsidR="00071D98" w:rsidRPr="00DB31EB" w:rsidRDefault="00071D98" w:rsidP="00071D98">
      <w:pPr>
        <w:rPr>
          <w:rFonts w:ascii="Times" w:hAnsi="Times" w:cs="Times"/>
          <w:sz w:val="20"/>
          <w:szCs w:val="20"/>
        </w:rPr>
      </w:pPr>
    </w:p>
    <w:p w14:paraId="3AFEACC0" w14:textId="0977D37C" w:rsidR="00071D98" w:rsidRPr="00DB31EB" w:rsidRDefault="00071D98" w:rsidP="00071D98">
      <w:pPr>
        <w:rPr>
          <w:rFonts w:ascii="Times" w:hAnsi="Times" w:cs="Times"/>
          <w:sz w:val="20"/>
          <w:szCs w:val="20"/>
        </w:rPr>
      </w:pPr>
      <w:r w:rsidRPr="00DB31EB">
        <w:rPr>
          <w:rFonts w:ascii="Times" w:hAnsi="Times" w:cs="Times"/>
          <w:sz w:val="20"/>
          <w:szCs w:val="20"/>
        </w:rPr>
        <w:t>For these reasons, a device configuration should support transmitting PDRCH with a long preamble and short midambles.</w:t>
      </w:r>
    </w:p>
    <w:p w14:paraId="01995C87" w14:textId="77777777" w:rsidR="00071D98" w:rsidRPr="00DB31EB" w:rsidRDefault="00071D98" w:rsidP="00071D98">
      <w:pPr>
        <w:rPr>
          <w:rFonts w:ascii="Times" w:hAnsi="Times" w:cs="Times"/>
          <w:sz w:val="20"/>
          <w:szCs w:val="20"/>
        </w:rPr>
      </w:pPr>
    </w:p>
    <w:p w14:paraId="79641F1B" w14:textId="4C5B1631" w:rsidR="00071D98" w:rsidRPr="00DB31EB" w:rsidRDefault="00071D98" w:rsidP="00071D98">
      <w:pPr>
        <w:ind w:left="1800" w:hanging="1080"/>
        <w:rPr>
          <w:sz w:val="20"/>
          <w:szCs w:val="20"/>
          <w:lang w:eastAsia="zh-CN"/>
        </w:rPr>
      </w:pPr>
      <w:r w:rsidRPr="00DB31EB">
        <w:rPr>
          <w:rFonts w:ascii="Times" w:hAnsi="Times" w:cs="Times"/>
          <w:b/>
          <w:bCs/>
          <w:i/>
          <w:iCs/>
          <w:sz w:val="20"/>
          <w:szCs w:val="20"/>
        </w:rPr>
        <w:t xml:space="preserve">Proposal </w:t>
      </w:r>
      <w:r w:rsidR="00810DA0">
        <w:rPr>
          <w:rFonts w:ascii="Times" w:hAnsi="Times" w:cs="Times"/>
          <w:b/>
          <w:bCs/>
          <w:i/>
          <w:iCs/>
          <w:sz w:val="20"/>
          <w:szCs w:val="20"/>
        </w:rPr>
        <w:t>2</w:t>
      </w:r>
      <w:r w:rsidRPr="00DB31EB">
        <w:rPr>
          <w:rFonts w:ascii="Times" w:hAnsi="Times" w:cs="Times"/>
          <w:b/>
          <w:bCs/>
          <w:i/>
          <w:iCs/>
          <w:sz w:val="20"/>
          <w:szCs w:val="20"/>
        </w:rPr>
        <w:t>:</w:t>
      </w:r>
      <w:r w:rsidRPr="00DB31EB">
        <w:rPr>
          <w:rFonts w:ascii="Times" w:hAnsi="Times" w:cs="Times"/>
          <w:b/>
          <w:bCs/>
          <w:i/>
          <w:iCs/>
          <w:sz w:val="20"/>
          <w:szCs w:val="20"/>
        </w:rPr>
        <w:tab/>
        <w:t>Device configuration supports PDRCH transmission with a long format preamble and short format midambles.</w:t>
      </w:r>
    </w:p>
    <w:p w14:paraId="771C59E6" w14:textId="77777777" w:rsidR="00071D98" w:rsidRPr="00DB31EB" w:rsidRDefault="00071D98" w:rsidP="00B75049">
      <w:pPr>
        <w:rPr>
          <w:lang w:eastAsia="zh-CN"/>
        </w:rPr>
      </w:pPr>
    </w:p>
    <w:p w14:paraId="0D6A7D00" w14:textId="63410E44" w:rsidR="000C6F56" w:rsidRPr="00DB31EB" w:rsidRDefault="00F13551" w:rsidP="000C6F56">
      <w:pPr>
        <w:pStyle w:val="Heading3"/>
        <w:rPr>
          <w:lang w:val="en-US"/>
        </w:rPr>
      </w:pPr>
      <w:r w:rsidRPr="00DB31EB">
        <w:rPr>
          <w:lang w:val="en-US"/>
        </w:rPr>
        <w:t>D2R</w:t>
      </w:r>
      <w:r w:rsidR="000C6F56" w:rsidRPr="00DB31EB">
        <w:rPr>
          <w:lang w:val="en-US"/>
        </w:rPr>
        <w:t xml:space="preserve"> </w:t>
      </w:r>
      <w:r w:rsidRPr="00DB31EB">
        <w:rPr>
          <w:lang w:val="en-US"/>
        </w:rPr>
        <w:t>preamble and midamble spacing</w:t>
      </w:r>
    </w:p>
    <w:p w14:paraId="0131043F" w14:textId="06389D0B" w:rsidR="00F13551" w:rsidRPr="00DB31EB" w:rsidRDefault="00F13551" w:rsidP="00F13551">
      <w:pPr>
        <w:rPr>
          <w:sz w:val="20"/>
          <w:szCs w:val="20"/>
          <w:lang w:eastAsia="zh-CN"/>
        </w:rPr>
      </w:pPr>
      <w:r w:rsidRPr="00DB31EB">
        <w:rPr>
          <w:sz w:val="20"/>
          <w:szCs w:val="20"/>
          <w:lang w:eastAsia="zh-CN"/>
        </w:rPr>
        <w:t>In RAN1#120bis the following agreements were made regarding the time domain multiplexing of D2R preambles, midambles, and PDRCH data</w:t>
      </w:r>
      <w:r w:rsidR="0015312B">
        <w:rPr>
          <w:sz w:val="20"/>
          <w:szCs w:val="20"/>
          <w:lang w:eastAsia="zh-CN"/>
        </w:rPr>
        <w:t xml:space="preserve"> </w:t>
      </w:r>
      <w:r w:rsidR="0015312B">
        <w:rPr>
          <w:sz w:val="20"/>
          <w:szCs w:val="20"/>
          <w:lang w:eastAsia="zh-CN"/>
        </w:rPr>
        <w:fldChar w:fldCharType="begin"/>
      </w:r>
      <w:r w:rsidR="0015312B">
        <w:rPr>
          <w:sz w:val="20"/>
          <w:szCs w:val="20"/>
          <w:lang w:eastAsia="zh-CN"/>
        </w:rPr>
        <w:instrText xml:space="preserve"> REF _Ref163041013 \r \h </w:instrText>
      </w:r>
      <w:r w:rsidR="0015312B">
        <w:rPr>
          <w:sz w:val="20"/>
          <w:szCs w:val="20"/>
          <w:lang w:eastAsia="zh-CN"/>
        </w:rPr>
      </w:r>
      <w:r w:rsidR="0015312B">
        <w:rPr>
          <w:sz w:val="20"/>
          <w:szCs w:val="20"/>
          <w:lang w:eastAsia="zh-CN"/>
        </w:rPr>
        <w:fldChar w:fldCharType="separate"/>
      </w:r>
      <w:r w:rsidR="0015312B">
        <w:rPr>
          <w:sz w:val="20"/>
          <w:szCs w:val="20"/>
          <w:lang w:eastAsia="zh-CN"/>
        </w:rPr>
        <w:t>[3]</w:t>
      </w:r>
      <w:r w:rsidR="0015312B">
        <w:rPr>
          <w:sz w:val="20"/>
          <w:szCs w:val="20"/>
          <w:lang w:eastAsia="zh-CN"/>
        </w:rPr>
        <w:fldChar w:fldCharType="end"/>
      </w:r>
      <w:r w:rsidRPr="00DB31EB">
        <w:rPr>
          <w:sz w:val="20"/>
          <w:szCs w:val="20"/>
          <w:lang w:eastAsia="zh-CN"/>
        </w:rPr>
        <w:t>:</w:t>
      </w:r>
    </w:p>
    <w:p w14:paraId="507CA540" w14:textId="77777777" w:rsidR="00F13551" w:rsidRPr="00DB31EB" w:rsidRDefault="00F13551" w:rsidP="00F13551">
      <w:pPr>
        <w:rPr>
          <w:lang w:eastAsia="zh-CN"/>
        </w:rPr>
      </w:pPr>
    </w:p>
    <w:p w14:paraId="58DC6337" w14:textId="77777777" w:rsidR="00F13551" w:rsidRPr="00DB31EB" w:rsidRDefault="00F13551" w:rsidP="00F13551">
      <w:pPr>
        <w:ind w:left="720"/>
        <w:rPr>
          <w:rFonts w:ascii="Times" w:hAnsi="Times" w:cs="Times"/>
          <w:b/>
          <w:bCs/>
          <w:color w:val="000000"/>
          <w:sz w:val="20"/>
          <w:szCs w:val="20"/>
        </w:rPr>
      </w:pPr>
      <w:r w:rsidRPr="00DB31EB">
        <w:rPr>
          <w:rFonts w:ascii="Times" w:hAnsi="Times" w:cs="Times"/>
          <w:b/>
          <w:bCs/>
          <w:color w:val="000000"/>
          <w:sz w:val="20"/>
          <w:szCs w:val="20"/>
          <w:highlight w:val="green"/>
        </w:rPr>
        <w:t>Agreement</w:t>
      </w:r>
    </w:p>
    <w:p w14:paraId="19D7078E" w14:textId="77777777" w:rsidR="00F13551" w:rsidRPr="00DB31EB" w:rsidRDefault="00F13551" w:rsidP="00F13551">
      <w:pPr>
        <w:ind w:left="720"/>
        <w:rPr>
          <w:rFonts w:ascii="Times" w:hAnsi="Times" w:cs="Times"/>
          <w:i/>
          <w:iCs/>
          <w:color w:val="000000"/>
          <w:sz w:val="20"/>
          <w:szCs w:val="20"/>
        </w:rPr>
      </w:pPr>
      <w:r w:rsidRPr="00DB31EB">
        <w:rPr>
          <w:rFonts w:ascii="Times" w:hAnsi="Times" w:cs="Times"/>
          <w:i/>
          <w:iCs/>
          <w:color w:val="000000"/>
          <w:sz w:val="20"/>
          <w:szCs w:val="20"/>
        </w:rPr>
        <w:t>For D2R midamble, for determining the presence and location of midamble(s) at the device:</w:t>
      </w:r>
    </w:p>
    <w:p w14:paraId="69498C81" w14:textId="77777777" w:rsidR="00F13551" w:rsidRPr="00DB31EB" w:rsidRDefault="00F13551" w:rsidP="00F13551">
      <w:pPr>
        <w:numPr>
          <w:ilvl w:val="0"/>
          <w:numId w:val="16"/>
        </w:numPr>
        <w:tabs>
          <w:tab w:val="clear" w:pos="720"/>
          <w:tab w:val="num" w:pos="1440"/>
        </w:tabs>
        <w:ind w:left="1440"/>
        <w:textAlignment w:val="center"/>
        <w:rPr>
          <w:rFonts w:ascii="Calibri" w:hAnsi="Calibri" w:cs="Calibri"/>
          <w:i/>
          <w:iCs/>
          <w:szCs w:val="22"/>
        </w:rPr>
      </w:pPr>
      <w:r w:rsidRPr="00DB31EB">
        <w:rPr>
          <w:i/>
          <w:iCs/>
          <w:sz w:val="20"/>
          <w:szCs w:val="20"/>
        </w:rPr>
        <w:t>Reader explicitly indicates the same interval between consecutive midambles, and between the preamble and the first midamble, via R2D control information.</w:t>
      </w:r>
    </w:p>
    <w:p w14:paraId="45A01A5D" w14:textId="77777777" w:rsidR="00F13551" w:rsidRPr="00DB31EB" w:rsidRDefault="00F13551" w:rsidP="00F13551">
      <w:pPr>
        <w:numPr>
          <w:ilvl w:val="1"/>
          <w:numId w:val="16"/>
        </w:numPr>
        <w:tabs>
          <w:tab w:val="clear" w:pos="1440"/>
          <w:tab w:val="num" w:pos="2160"/>
        </w:tabs>
        <w:ind w:left="2160"/>
        <w:textAlignment w:val="center"/>
        <w:rPr>
          <w:rFonts w:ascii="Calibri" w:hAnsi="Calibri" w:cs="Calibri"/>
          <w:i/>
          <w:iCs/>
          <w:szCs w:val="22"/>
        </w:rPr>
      </w:pPr>
      <w:r w:rsidRPr="00DB31EB">
        <w:rPr>
          <w:i/>
          <w:iCs/>
          <w:sz w:val="20"/>
          <w:szCs w:val="20"/>
        </w:rPr>
        <w:t>FFS: details of signalling.</w:t>
      </w:r>
    </w:p>
    <w:p w14:paraId="2A203209" w14:textId="77777777" w:rsidR="00F13551" w:rsidRPr="00DB31EB" w:rsidRDefault="00F13551" w:rsidP="00F13551">
      <w:pPr>
        <w:numPr>
          <w:ilvl w:val="1"/>
          <w:numId w:val="16"/>
        </w:numPr>
        <w:tabs>
          <w:tab w:val="clear" w:pos="1440"/>
          <w:tab w:val="num" w:pos="2160"/>
        </w:tabs>
        <w:ind w:left="2160"/>
        <w:textAlignment w:val="center"/>
        <w:rPr>
          <w:rFonts w:ascii="Calibri" w:hAnsi="Calibri" w:cs="Calibri"/>
          <w:i/>
          <w:iCs/>
          <w:szCs w:val="22"/>
        </w:rPr>
      </w:pPr>
      <w:r w:rsidRPr="00DB31EB">
        <w:rPr>
          <w:i/>
          <w:iCs/>
          <w:sz w:val="20"/>
          <w:szCs w:val="20"/>
        </w:rPr>
        <w:t>FFS: whether the reader can explicitly indicate with one bit whether a midamble is additionally present at the end.</w:t>
      </w:r>
    </w:p>
    <w:p w14:paraId="302C4B5A" w14:textId="77777777" w:rsidR="00F13551" w:rsidRPr="00DB31EB" w:rsidRDefault="00F13551" w:rsidP="00F13551">
      <w:pPr>
        <w:numPr>
          <w:ilvl w:val="0"/>
          <w:numId w:val="16"/>
        </w:numPr>
        <w:tabs>
          <w:tab w:val="clear" w:pos="720"/>
          <w:tab w:val="num" w:pos="1440"/>
        </w:tabs>
        <w:spacing w:after="180"/>
        <w:ind w:left="1440"/>
        <w:textAlignment w:val="center"/>
        <w:rPr>
          <w:rFonts w:ascii="Calibri" w:hAnsi="Calibri" w:cs="Calibri"/>
          <w:i/>
          <w:iCs/>
          <w:szCs w:val="22"/>
        </w:rPr>
      </w:pPr>
      <w:r w:rsidRPr="00DB31EB">
        <w:rPr>
          <w:i/>
          <w:iCs/>
          <w:sz w:val="20"/>
          <w:szCs w:val="20"/>
        </w:rPr>
        <w:t>Note: This does not preclude the support of having no midamble present in the D2R transmission.</w:t>
      </w:r>
    </w:p>
    <w:p w14:paraId="2E538B7F" w14:textId="77777777" w:rsidR="00F13551" w:rsidRPr="00DB31EB" w:rsidRDefault="00F13551" w:rsidP="00F13551">
      <w:pPr>
        <w:rPr>
          <w:rFonts w:ascii="Times" w:hAnsi="Times" w:cs="Times"/>
          <w:sz w:val="20"/>
          <w:szCs w:val="20"/>
          <w:highlight w:val="green"/>
        </w:rPr>
      </w:pPr>
    </w:p>
    <w:p w14:paraId="561B4BC5" w14:textId="77777777" w:rsidR="00F13551" w:rsidRPr="00DB31EB" w:rsidRDefault="00F13551" w:rsidP="00F13551">
      <w:pPr>
        <w:ind w:left="720"/>
        <w:rPr>
          <w:rFonts w:ascii="Times" w:hAnsi="Times" w:cs="Times"/>
          <w:b/>
          <w:bCs/>
          <w:sz w:val="20"/>
          <w:szCs w:val="20"/>
        </w:rPr>
      </w:pPr>
      <w:r w:rsidRPr="00DB31EB">
        <w:rPr>
          <w:rFonts w:ascii="Times" w:hAnsi="Times" w:cs="Times"/>
          <w:b/>
          <w:bCs/>
          <w:sz w:val="20"/>
          <w:szCs w:val="20"/>
          <w:highlight w:val="green"/>
        </w:rPr>
        <w:t>Agreement</w:t>
      </w:r>
    </w:p>
    <w:p w14:paraId="7036AD17" w14:textId="77777777" w:rsidR="00F13551" w:rsidRPr="00DB31EB" w:rsidRDefault="00F13551" w:rsidP="00F13551">
      <w:pPr>
        <w:ind w:left="720"/>
        <w:rPr>
          <w:rFonts w:ascii="Times" w:hAnsi="Times" w:cs="Times"/>
          <w:i/>
          <w:iCs/>
          <w:sz w:val="20"/>
          <w:szCs w:val="20"/>
        </w:rPr>
      </w:pPr>
      <w:r w:rsidRPr="00DB31EB">
        <w:rPr>
          <w:rFonts w:ascii="Times" w:hAnsi="Times" w:cs="Times"/>
          <w:i/>
          <w:iCs/>
          <w:sz w:val="20"/>
          <w:szCs w:val="20"/>
        </w:rPr>
        <w:lastRenderedPageBreak/>
        <w:t>For indicating the interval between consecutive midambles, and between the preamble and the first midamble, via R2D control information, following is adopted:</w:t>
      </w:r>
    </w:p>
    <w:p w14:paraId="7C9B341A" w14:textId="77777777" w:rsidR="00F13551" w:rsidRPr="00DB31EB" w:rsidRDefault="00F13551" w:rsidP="00F13551">
      <w:pPr>
        <w:numPr>
          <w:ilvl w:val="0"/>
          <w:numId w:val="16"/>
        </w:numPr>
        <w:tabs>
          <w:tab w:val="clear" w:pos="720"/>
          <w:tab w:val="num" w:pos="1440"/>
        </w:tabs>
        <w:ind w:left="1440"/>
        <w:textAlignment w:val="center"/>
        <w:rPr>
          <w:rFonts w:ascii="Calibri" w:hAnsi="Calibri" w:cs="Calibri"/>
          <w:i/>
          <w:iCs/>
          <w:szCs w:val="22"/>
        </w:rPr>
      </w:pPr>
      <w:r w:rsidRPr="00DB31EB">
        <w:rPr>
          <w:i/>
          <w:iCs/>
          <w:sz w:val="20"/>
          <w:szCs w:val="20"/>
        </w:rPr>
        <w:t>Unit of interval is number of bits after FEC (if FEC is applied) and repetition (if repetition is applied).</w:t>
      </w:r>
    </w:p>
    <w:p w14:paraId="692AC73F" w14:textId="77777777" w:rsidR="00F13551" w:rsidRPr="00DB31EB" w:rsidRDefault="00F13551" w:rsidP="00F13551">
      <w:pPr>
        <w:numPr>
          <w:ilvl w:val="0"/>
          <w:numId w:val="16"/>
        </w:numPr>
        <w:tabs>
          <w:tab w:val="clear" w:pos="720"/>
          <w:tab w:val="num" w:pos="1440"/>
        </w:tabs>
        <w:spacing w:after="180"/>
        <w:ind w:left="1440"/>
        <w:textAlignment w:val="center"/>
        <w:rPr>
          <w:rFonts w:ascii="Calibri" w:hAnsi="Calibri" w:cs="Calibri"/>
          <w:i/>
          <w:iCs/>
          <w:szCs w:val="22"/>
        </w:rPr>
      </w:pPr>
      <w:r w:rsidRPr="00DB31EB">
        <w:rPr>
          <w:i/>
          <w:iCs/>
          <w:sz w:val="20"/>
          <w:szCs w:val="20"/>
        </w:rPr>
        <w:t>FFS: the candidate values in terms of the unit of interval.</w:t>
      </w:r>
    </w:p>
    <w:p w14:paraId="292ABB31" w14:textId="60E1C871" w:rsidR="00F13551" w:rsidRPr="00DB31EB" w:rsidRDefault="00F13551" w:rsidP="00F13551">
      <w:pPr>
        <w:rPr>
          <w:rFonts w:ascii="Times" w:hAnsi="Times" w:cs="Times"/>
          <w:sz w:val="20"/>
          <w:szCs w:val="20"/>
        </w:rPr>
      </w:pPr>
      <w:r w:rsidRPr="00DB31EB">
        <w:rPr>
          <w:rFonts w:ascii="Times" w:hAnsi="Times" w:cs="Times"/>
          <w:sz w:val="20"/>
          <w:szCs w:val="20"/>
        </w:rPr>
        <w:t xml:space="preserve">To determine optimal spacing for midamble insertion evaluation of D2R performance is shown in </w:t>
      </w:r>
      <w:r w:rsidRPr="00DB31EB">
        <w:rPr>
          <w:rFonts w:ascii="Times" w:hAnsi="Times" w:cs="Times"/>
          <w:sz w:val="20"/>
          <w:szCs w:val="20"/>
        </w:rPr>
        <w:fldChar w:fldCharType="begin"/>
      </w:r>
      <w:r w:rsidRPr="00DB31EB">
        <w:rPr>
          <w:rFonts w:ascii="Times" w:hAnsi="Times" w:cs="Times"/>
          <w:sz w:val="20"/>
          <w:szCs w:val="20"/>
        </w:rPr>
        <w:instrText xml:space="preserve"> REF _Ref197549179 \r \h </w:instrText>
      </w:r>
      <w:r w:rsidRPr="00DB31EB">
        <w:rPr>
          <w:rFonts w:ascii="Times" w:hAnsi="Times" w:cs="Times"/>
          <w:sz w:val="20"/>
          <w:szCs w:val="20"/>
        </w:rPr>
      </w:r>
      <w:r w:rsidRPr="00DB31EB">
        <w:rPr>
          <w:rFonts w:ascii="Times" w:hAnsi="Times" w:cs="Times"/>
          <w:sz w:val="20"/>
          <w:szCs w:val="20"/>
        </w:rPr>
        <w:fldChar w:fldCharType="separate"/>
      </w:r>
      <w:r w:rsidR="0015312B">
        <w:rPr>
          <w:rFonts w:ascii="Times" w:hAnsi="Times" w:cs="Times"/>
          <w:sz w:val="20"/>
          <w:szCs w:val="20"/>
        </w:rPr>
        <w:t>Appendix C:</w:t>
      </w:r>
      <w:r w:rsidRPr="00DB31EB">
        <w:rPr>
          <w:rFonts w:ascii="Times" w:hAnsi="Times" w:cs="Times"/>
          <w:sz w:val="20"/>
          <w:szCs w:val="20"/>
        </w:rPr>
        <w:fldChar w:fldCharType="end"/>
      </w:r>
      <w:r w:rsidRPr="00DB31EB">
        <w:rPr>
          <w:rFonts w:ascii="Times" w:hAnsi="Times" w:cs="Times"/>
          <w:sz w:val="20"/>
          <w:szCs w:val="20"/>
        </w:rPr>
        <w:t>.  These results are meant to demonstrate the maximum allowable duration for a PDRCH before block errors necessitate the need of inserting a midamble.  As results in all evaluations indicate, the impact of device SFO is negligible in PDRCH decoding performance for both long and short form preambles, as results indicate comparable performance for both cases of no SFO and SFO ~1-10%.  The dominant factor impacting PDRCH performance appears to be channel Doppler as increasing mobility results increasing error floors at smaller and smaller TB sizes.</w:t>
      </w:r>
    </w:p>
    <w:p w14:paraId="675C1194" w14:textId="77777777" w:rsidR="00F13551" w:rsidRPr="00DB31EB" w:rsidRDefault="00F13551" w:rsidP="00F13551">
      <w:pPr>
        <w:rPr>
          <w:rFonts w:ascii="Times" w:hAnsi="Times" w:cs="Times"/>
          <w:sz w:val="20"/>
          <w:szCs w:val="20"/>
        </w:rPr>
      </w:pPr>
    </w:p>
    <w:p w14:paraId="521B3F3E" w14:textId="7527B7A9" w:rsidR="00F13551" w:rsidRPr="00DB31EB" w:rsidRDefault="00F13551" w:rsidP="00F13551">
      <w:pPr>
        <w:ind w:left="2070" w:hanging="1350"/>
        <w:rPr>
          <w:rFonts w:ascii="Times" w:hAnsi="Times" w:cs="Times"/>
          <w:b/>
          <w:bCs/>
          <w:i/>
          <w:iCs/>
          <w:sz w:val="20"/>
          <w:szCs w:val="20"/>
        </w:rPr>
      </w:pPr>
      <w:r w:rsidRPr="00DB31EB">
        <w:rPr>
          <w:rFonts w:ascii="Times" w:hAnsi="Times" w:cs="Times"/>
          <w:b/>
          <w:bCs/>
          <w:i/>
          <w:iCs/>
          <w:sz w:val="20"/>
          <w:szCs w:val="20"/>
        </w:rPr>
        <w:t xml:space="preserve">Observation </w:t>
      </w:r>
      <w:r w:rsidR="008F7CAE">
        <w:rPr>
          <w:rFonts w:ascii="Times" w:hAnsi="Times" w:cs="Times"/>
          <w:b/>
          <w:bCs/>
          <w:i/>
          <w:iCs/>
          <w:sz w:val="20"/>
          <w:szCs w:val="20"/>
        </w:rPr>
        <w:t>3</w:t>
      </w:r>
      <w:r w:rsidRPr="00DB31EB">
        <w:rPr>
          <w:rFonts w:ascii="Times" w:hAnsi="Times" w:cs="Times"/>
          <w:b/>
          <w:bCs/>
          <w:i/>
          <w:iCs/>
          <w:sz w:val="20"/>
          <w:szCs w:val="20"/>
        </w:rPr>
        <w:t>:</w:t>
      </w:r>
      <w:r w:rsidRPr="00DB31EB">
        <w:rPr>
          <w:rFonts w:ascii="Times" w:hAnsi="Times" w:cs="Times"/>
          <w:b/>
          <w:bCs/>
          <w:i/>
          <w:iCs/>
          <w:sz w:val="20"/>
          <w:szCs w:val="20"/>
        </w:rPr>
        <w:tab/>
        <w:t>Channel Doppler, and not device SFO, has the dominant impact on maximum allowable interval between preamble and successive midambles.</w:t>
      </w:r>
    </w:p>
    <w:p w14:paraId="7A561D9D" w14:textId="77777777" w:rsidR="00F13551" w:rsidRPr="00DB31EB" w:rsidRDefault="00F13551" w:rsidP="00F13551">
      <w:pPr>
        <w:ind w:left="720"/>
        <w:rPr>
          <w:rFonts w:ascii="Times" w:hAnsi="Times" w:cs="Times"/>
          <w:sz w:val="20"/>
          <w:szCs w:val="20"/>
        </w:rPr>
      </w:pPr>
    </w:p>
    <w:p w14:paraId="54BB060C" w14:textId="0D0F12EE" w:rsidR="00F13551" w:rsidRPr="00DB31EB" w:rsidRDefault="00F13551" w:rsidP="00F13551">
      <w:pPr>
        <w:rPr>
          <w:rFonts w:ascii="Times" w:hAnsi="Times" w:cs="Times"/>
          <w:sz w:val="20"/>
          <w:szCs w:val="20"/>
        </w:rPr>
      </w:pPr>
      <w:r w:rsidRPr="00DB31EB">
        <w:rPr>
          <w:rFonts w:ascii="Times" w:hAnsi="Times" w:cs="Times"/>
          <w:sz w:val="20"/>
          <w:szCs w:val="20"/>
        </w:rPr>
        <w:t>When comparing PDRCH transmission at 1kbps (</w:t>
      </w:r>
      <w:r w:rsidRPr="00DB31EB">
        <w:rPr>
          <w:rFonts w:ascii="Times" w:hAnsi="Times" w:cs="Times"/>
          <w:sz w:val="20"/>
          <w:szCs w:val="20"/>
        </w:rPr>
        <w:fldChar w:fldCharType="begin"/>
      </w:r>
      <w:r w:rsidRPr="00DB31EB">
        <w:rPr>
          <w:rFonts w:ascii="Times" w:hAnsi="Times" w:cs="Times"/>
          <w:sz w:val="20"/>
          <w:szCs w:val="20"/>
        </w:rPr>
        <w:instrText xml:space="preserve"> REF _Ref197549844 \h </w:instrText>
      </w:r>
      <w:r w:rsidRPr="00DB31EB">
        <w:rPr>
          <w:rFonts w:ascii="Times" w:hAnsi="Times" w:cs="Times"/>
          <w:sz w:val="20"/>
          <w:szCs w:val="20"/>
        </w:rPr>
      </w:r>
      <w:r w:rsidRPr="00DB31EB">
        <w:rPr>
          <w:rFonts w:ascii="Times" w:hAnsi="Times" w:cs="Times"/>
          <w:sz w:val="20"/>
          <w:szCs w:val="20"/>
        </w:rPr>
        <w:fldChar w:fldCharType="separate"/>
      </w:r>
      <w:r w:rsidR="0015312B" w:rsidRPr="00DB31EB">
        <w:t xml:space="preserve">Figure </w:t>
      </w:r>
      <w:r w:rsidR="0015312B">
        <w:rPr>
          <w:noProof/>
        </w:rPr>
        <w:t>3</w:t>
      </w:r>
      <w:r w:rsidRPr="00DB31EB">
        <w:rPr>
          <w:rFonts w:ascii="Times" w:hAnsi="Times" w:cs="Times"/>
          <w:sz w:val="20"/>
          <w:szCs w:val="20"/>
        </w:rPr>
        <w:fldChar w:fldCharType="end"/>
      </w:r>
      <w:r w:rsidRPr="00DB31EB">
        <w:rPr>
          <w:rFonts w:ascii="Times" w:hAnsi="Times" w:cs="Times"/>
          <w:sz w:val="20"/>
          <w:szCs w:val="20"/>
        </w:rPr>
        <w:t>) and 7kbps (</w:t>
      </w:r>
      <w:r w:rsidRPr="00DB31EB">
        <w:rPr>
          <w:rFonts w:ascii="Times" w:hAnsi="Times" w:cs="Times"/>
          <w:sz w:val="20"/>
          <w:szCs w:val="20"/>
        </w:rPr>
        <w:fldChar w:fldCharType="begin"/>
      </w:r>
      <w:r w:rsidRPr="00DB31EB">
        <w:rPr>
          <w:rFonts w:ascii="Times" w:hAnsi="Times" w:cs="Times"/>
          <w:sz w:val="20"/>
          <w:szCs w:val="20"/>
        </w:rPr>
        <w:instrText xml:space="preserve"> REF _Ref197549891 \h </w:instrText>
      </w:r>
      <w:r w:rsidRPr="00DB31EB">
        <w:rPr>
          <w:rFonts w:ascii="Times" w:hAnsi="Times" w:cs="Times"/>
          <w:sz w:val="20"/>
          <w:szCs w:val="20"/>
        </w:rPr>
      </w:r>
      <w:r w:rsidRPr="00DB31EB">
        <w:rPr>
          <w:rFonts w:ascii="Times" w:hAnsi="Times" w:cs="Times"/>
          <w:sz w:val="20"/>
          <w:szCs w:val="20"/>
        </w:rPr>
        <w:fldChar w:fldCharType="separate"/>
      </w:r>
      <w:r w:rsidR="0015312B" w:rsidRPr="00DB31EB">
        <w:t xml:space="preserve">Figure </w:t>
      </w:r>
      <w:r w:rsidR="0015312B">
        <w:rPr>
          <w:noProof/>
        </w:rPr>
        <w:t>4</w:t>
      </w:r>
      <w:r w:rsidRPr="00DB31EB">
        <w:rPr>
          <w:rFonts w:ascii="Times" w:hAnsi="Times" w:cs="Times"/>
          <w:sz w:val="20"/>
          <w:szCs w:val="20"/>
        </w:rPr>
        <w:fldChar w:fldCharType="end"/>
      </w:r>
      <w:r w:rsidRPr="00DB31EB">
        <w:rPr>
          <w:rFonts w:ascii="Times" w:hAnsi="Times" w:cs="Times"/>
          <w:sz w:val="20"/>
          <w:szCs w:val="20"/>
        </w:rPr>
        <w:t xml:space="preserve">), it can be seen that with comparable TBS, the impact of channel mobility on PDRCH is not the same.  This would indicate that for a fixed TB size, the shorter PDRCH transmission due to increased data rate can mitigate the impact of channel mobility and decoding performance.  This result is further confirmed when comparing  </w:t>
      </w:r>
      <w:r w:rsidRPr="00DB31EB">
        <w:rPr>
          <w:rFonts w:ascii="Times" w:hAnsi="Times" w:cs="Times"/>
          <w:sz w:val="20"/>
          <w:szCs w:val="20"/>
        </w:rPr>
        <w:fldChar w:fldCharType="begin"/>
      </w:r>
      <w:r w:rsidRPr="00DB31EB">
        <w:rPr>
          <w:rFonts w:ascii="Times" w:hAnsi="Times" w:cs="Times"/>
          <w:sz w:val="20"/>
          <w:szCs w:val="20"/>
        </w:rPr>
        <w:instrText xml:space="preserve"> REF _Ref197549844 \h </w:instrText>
      </w:r>
      <w:r w:rsidRPr="00DB31EB">
        <w:rPr>
          <w:rFonts w:ascii="Times" w:hAnsi="Times" w:cs="Times"/>
          <w:sz w:val="20"/>
          <w:szCs w:val="20"/>
        </w:rPr>
      </w:r>
      <w:r w:rsidRPr="00DB31EB">
        <w:rPr>
          <w:rFonts w:ascii="Times" w:hAnsi="Times" w:cs="Times"/>
          <w:sz w:val="20"/>
          <w:szCs w:val="20"/>
        </w:rPr>
        <w:fldChar w:fldCharType="separate"/>
      </w:r>
      <w:r w:rsidR="0015312B" w:rsidRPr="00DB31EB">
        <w:t xml:space="preserve">Figure </w:t>
      </w:r>
      <w:r w:rsidR="0015312B">
        <w:rPr>
          <w:noProof/>
        </w:rPr>
        <w:t>3</w:t>
      </w:r>
      <w:r w:rsidRPr="00DB31EB">
        <w:rPr>
          <w:rFonts w:ascii="Times" w:hAnsi="Times" w:cs="Times"/>
          <w:sz w:val="20"/>
          <w:szCs w:val="20"/>
        </w:rPr>
        <w:fldChar w:fldCharType="end"/>
      </w:r>
      <w:r w:rsidRPr="00DB31EB">
        <w:rPr>
          <w:rFonts w:ascii="Times" w:hAnsi="Times" w:cs="Times"/>
          <w:sz w:val="20"/>
          <w:szCs w:val="20"/>
        </w:rPr>
        <w:t xml:space="preserve"> to 7kbps PDRCH with significantly larger TBS (</w:t>
      </w:r>
      <w:r w:rsidRPr="00DB31EB">
        <w:rPr>
          <w:rFonts w:ascii="Times" w:hAnsi="Times" w:cs="Times"/>
          <w:sz w:val="20"/>
          <w:szCs w:val="20"/>
        </w:rPr>
        <w:fldChar w:fldCharType="begin"/>
      </w:r>
      <w:r w:rsidRPr="00DB31EB">
        <w:rPr>
          <w:rFonts w:ascii="Times" w:hAnsi="Times" w:cs="Times"/>
          <w:sz w:val="20"/>
          <w:szCs w:val="20"/>
        </w:rPr>
        <w:instrText xml:space="preserve"> REF _Ref197550078 \h </w:instrText>
      </w:r>
      <w:r w:rsidRPr="00DB31EB">
        <w:rPr>
          <w:rFonts w:ascii="Times" w:hAnsi="Times" w:cs="Times"/>
          <w:sz w:val="20"/>
          <w:szCs w:val="20"/>
        </w:rPr>
      </w:r>
      <w:r w:rsidRPr="00DB31EB">
        <w:rPr>
          <w:rFonts w:ascii="Times" w:hAnsi="Times" w:cs="Times"/>
          <w:sz w:val="20"/>
          <w:szCs w:val="20"/>
        </w:rPr>
        <w:fldChar w:fldCharType="separate"/>
      </w:r>
      <w:r w:rsidR="0015312B" w:rsidRPr="00DB31EB">
        <w:t xml:space="preserve">Figure </w:t>
      </w:r>
      <w:r w:rsidR="0015312B">
        <w:rPr>
          <w:noProof/>
        </w:rPr>
        <w:t>5</w:t>
      </w:r>
      <w:r w:rsidRPr="00DB31EB">
        <w:rPr>
          <w:rFonts w:ascii="Times" w:hAnsi="Times" w:cs="Times"/>
          <w:sz w:val="20"/>
          <w:szCs w:val="20"/>
        </w:rPr>
        <w:fldChar w:fldCharType="end"/>
      </w:r>
      <w:r w:rsidRPr="00DB31EB">
        <w:rPr>
          <w:rFonts w:ascii="Times" w:hAnsi="Times" w:cs="Times"/>
          <w:sz w:val="20"/>
          <w:szCs w:val="20"/>
        </w:rPr>
        <w:t xml:space="preserve">).  The results in </w:t>
      </w:r>
      <w:r w:rsidRPr="00DB31EB">
        <w:rPr>
          <w:rFonts w:ascii="Times" w:hAnsi="Times" w:cs="Times"/>
          <w:sz w:val="20"/>
          <w:szCs w:val="20"/>
        </w:rPr>
        <w:fldChar w:fldCharType="begin"/>
      </w:r>
      <w:r w:rsidRPr="00DB31EB">
        <w:rPr>
          <w:rFonts w:ascii="Times" w:hAnsi="Times" w:cs="Times"/>
          <w:sz w:val="20"/>
          <w:szCs w:val="20"/>
        </w:rPr>
        <w:instrText xml:space="preserve"> REF _Ref197550078 \h </w:instrText>
      </w:r>
      <w:r w:rsidRPr="00DB31EB">
        <w:rPr>
          <w:rFonts w:ascii="Times" w:hAnsi="Times" w:cs="Times"/>
          <w:sz w:val="20"/>
          <w:szCs w:val="20"/>
        </w:rPr>
      </w:r>
      <w:r w:rsidRPr="00DB31EB">
        <w:rPr>
          <w:rFonts w:ascii="Times" w:hAnsi="Times" w:cs="Times"/>
          <w:sz w:val="20"/>
          <w:szCs w:val="20"/>
        </w:rPr>
        <w:fldChar w:fldCharType="separate"/>
      </w:r>
      <w:r w:rsidR="0015312B" w:rsidRPr="00DB31EB">
        <w:t xml:space="preserve">Figure </w:t>
      </w:r>
      <w:r w:rsidR="0015312B">
        <w:rPr>
          <w:noProof/>
        </w:rPr>
        <w:t>5</w:t>
      </w:r>
      <w:r w:rsidRPr="00DB31EB">
        <w:rPr>
          <w:rFonts w:ascii="Times" w:hAnsi="Times" w:cs="Times"/>
          <w:sz w:val="20"/>
          <w:szCs w:val="20"/>
        </w:rPr>
        <w:fldChar w:fldCharType="end"/>
      </w:r>
      <w:r w:rsidRPr="00DB31EB">
        <w:rPr>
          <w:rFonts w:ascii="Times" w:hAnsi="Times" w:cs="Times"/>
          <w:sz w:val="20"/>
          <w:szCs w:val="20"/>
        </w:rPr>
        <w:t xml:space="preserve"> are meant to illustrate a 7kbps PDRCH of comparable transmission duration to the 1kbps PDRCH transmission in </w:t>
      </w:r>
      <w:r w:rsidRPr="00DB31EB">
        <w:rPr>
          <w:rFonts w:ascii="Times" w:hAnsi="Times" w:cs="Times"/>
          <w:sz w:val="20"/>
          <w:szCs w:val="20"/>
        </w:rPr>
        <w:fldChar w:fldCharType="begin"/>
      </w:r>
      <w:r w:rsidRPr="00DB31EB">
        <w:rPr>
          <w:rFonts w:ascii="Times" w:hAnsi="Times" w:cs="Times"/>
          <w:sz w:val="20"/>
          <w:szCs w:val="20"/>
        </w:rPr>
        <w:instrText xml:space="preserve"> REF _Ref197549844 \h </w:instrText>
      </w:r>
      <w:r w:rsidRPr="00DB31EB">
        <w:rPr>
          <w:rFonts w:ascii="Times" w:hAnsi="Times" w:cs="Times"/>
          <w:sz w:val="20"/>
          <w:szCs w:val="20"/>
        </w:rPr>
      </w:r>
      <w:r w:rsidRPr="00DB31EB">
        <w:rPr>
          <w:rFonts w:ascii="Times" w:hAnsi="Times" w:cs="Times"/>
          <w:sz w:val="20"/>
          <w:szCs w:val="20"/>
        </w:rPr>
        <w:fldChar w:fldCharType="separate"/>
      </w:r>
      <w:r w:rsidR="0015312B" w:rsidRPr="00DB31EB">
        <w:t xml:space="preserve">Figure </w:t>
      </w:r>
      <w:r w:rsidR="0015312B">
        <w:rPr>
          <w:noProof/>
        </w:rPr>
        <w:t>3</w:t>
      </w:r>
      <w:r w:rsidRPr="00DB31EB">
        <w:rPr>
          <w:rFonts w:ascii="Times" w:hAnsi="Times" w:cs="Times"/>
          <w:sz w:val="20"/>
          <w:szCs w:val="20"/>
        </w:rPr>
        <w:fldChar w:fldCharType="end"/>
      </w:r>
      <w:r w:rsidRPr="00DB31EB">
        <w:rPr>
          <w:rFonts w:ascii="Times" w:hAnsi="Times" w:cs="Times"/>
          <w:sz w:val="20"/>
          <w:szCs w:val="20"/>
        </w:rPr>
        <w:t xml:space="preserve">.  Results show </w:t>
      </w:r>
      <w:r w:rsidR="00DB31EB" w:rsidRPr="00DB31EB">
        <w:rPr>
          <w:rFonts w:ascii="Times" w:hAnsi="Times" w:cs="Times"/>
          <w:sz w:val="20"/>
          <w:szCs w:val="20"/>
        </w:rPr>
        <w:t>a roughly</w:t>
      </w:r>
      <w:r w:rsidRPr="00DB31EB">
        <w:rPr>
          <w:rFonts w:ascii="Times" w:hAnsi="Times" w:cs="Times"/>
          <w:sz w:val="20"/>
          <w:szCs w:val="20"/>
        </w:rPr>
        <w:t xml:space="preserve"> comparable performance with regard to the presence of error floors.  This would seem to indicate that optimal spacing for D2R midambles should be determined in chip duration-invariant units such as ms.</w:t>
      </w:r>
    </w:p>
    <w:p w14:paraId="25E3D77F" w14:textId="77777777" w:rsidR="00F13551" w:rsidRPr="00DB31EB" w:rsidRDefault="00F13551" w:rsidP="00F13551">
      <w:pPr>
        <w:rPr>
          <w:rFonts w:ascii="Times" w:hAnsi="Times" w:cs="Times"/>
          <w:sz w:val="20"/>
          <w:szCs w:val="20"/>
        </w:rPr>
      </w:pPr>
    </w:p>
    <w:p w14:paraId="30CEF483" w14:textId="160F195F" w:rsidR="00F13551" w:rsidRPr="00DB31EB" w:rsidRDefault="00F13551" w:rsidP="00F13551">
      <w:pPr>
        <w:ind w:left="2070" w:hanging="1350"/>
        <w:rPr>
          <w:rFonts w:ascii="Times" w:hAnsi="Times" w:cs="Times"/>
          <w:b/>
          <w:bCs/>
          <w:i/>
          <w:iCs/>
          <w:sz w:val="20"/>
          <w:szCs w:val="20"/>
        </w:rPr>
      </w:pPr>
      <w:r w:rsidRPr="00DB31EB">
        <w:rPr>
          <w:rFonts w:ascii="Times" w:hAnsi="Times" w:cs="Times"/>
          <w:b/>
          <w:bCs/>
          <w:i/>
          <w:iCs/>
          <w:sz w:val="20"/>
          <w:szCs w:val="20"/>
        </w:rPr>
        <w:t xml:space="preserve">Observation </w:t>
      </w:r>
      <w:r w:rsidR="008F7CAE">
        <w:rPr>
          <w:rFonts w:ascii="Times" w:hAnsi="Times" w:cs="Times"/>
          <w:b/>
          <w:bCs/>
          <w:i/>
          <w:iCs/>
          <w:sz w:val="20"/>
          <w:szCs w:val="20"/>
        </w:rPr>
        <w:t>4</w:t>
      </w:r>
      <w:r w:rsidRPr="00DB31EB">
        <w:rPr>
          <w:rFonts w:ascii="Times" w:hAnsi="Times" w:cs="Times"/>
          <w:b/>
          <w:bCs/>
          <w:i/>
          <w:iCs/>
          <w:sz w:val="20"/>
          <w:szCs w:val="20"/>
        </w:rPr>
        <w:t>:</w:t>
      </w:r>
      <w:r w:rsidRPr="00DB31EB">
        <w:rPr>
          <w:rFonts w:ascii="Times" w:hAnsi="Times" w:cs="Times"/>
          <w:b/>
          <w:bCs/>
          <w:i/>
          <w:iCs/>
          <w:sz w:val="20"/>
          <w:szCs w:val="20"/>
        </w:rPr>
        <w:tab/>
        <w:t>Configured midamble spacing should be provided in consistent regardless of PDRCH chip duration.</w:t>
      </w:r>
    </w:p>
    <w:p w14:paraId="0E87031C" w14:textId="77777777" w:rsidR="00F13551" w:rsidRPr="00DB31EB" w:rsidRDefault="00F13551" w:rsidP="00F13551">
      <w:pPr>
        <w:rPr>
          <w:rFonts w:ascii="Times" w:hAnsi="Times" w:cs="Times"/>
          <w:sz w:val="20"/>
          <w:szCs w:val="20"/>
        </w:rPr>
      </w:pPr>
    </w:p>
    <w:p w14:paraId="6C8F0184" w14:textId="77777777" w:rsidR="00F13551" w:rsidRPr="00DB31EB" w:rsidRDefault="00F13551" w:rsidP="00F13551">
      <w:pPr>
        <w:rPr>
          <w:rFonts w:ascii="Times" w:hAnsi="Times" w:cs="Times"/>
          <w:sz w:val="20"/>
          <w:szCs w:val="20"/>
        </w:rPr>
      </w:pPr>
      <w:r w:rsidRPr="00DB31EB">
        <w:rPr>
          <w:rFonts w:ascii="Times" w:hAnsi="Times" w:cs="Times"/>
          <w:sz w:val="20"/>
          <w:szCs w:val="20"/>
        </w:rPr>
        <w:t>Since it was agreed in RAN1#120bis that the midamble spacing would be provided in units of chips, this should require that the number of chips indicated by the reader to the device should scale proportionally with the configured chip rate of the PDRCH.</w:t>
      </w:r>
    </w:p>
    <w:p w14:paraId="453A1592" w14:textId="77777777" w:rsidR="00F13551" w:rsidRPr="00DB31EB" w:rsidRDefault="00F13551" w:rsidP="00F13551">
      <w:pPr>
        <w:rPr>
          <w:rFonts w:ascii="Times" w:hAnsi="Times" w:cs="Times"/>
          <w:sz w:val="20"/>
          <w:szCs w:val="20"/>
        </w:rPr>
      </w:pPr>
    </w:p>
    <w:p w14:paraId="605A5C2D" w14:textId="262A8384" w:rsidR="00F13551" w:rsidRPr="00DB31EB" w:rsidRDefault="00F13551" w:rsidP="00F13551">
      <w:pPr>
        <w:ind w:left="1800" w:hanging="1080"/>
        <w:rPr>
          <w:rFonts w:ascii="Times" w:hAnsi="Times" w:cs="Times"/>
          <w:b/>
          <w:bCs/>
          <w:i/>
          <w:iCs/>
          <w:sz w:val="20"/>
          <w:szCs w:val="20"/>
        </w:rPr>
      </w:pPr>
      <w:r w:rsidRPr="00DB31EB">
        <w:rPr>
          <w:rFonts w:ascii="Times" w:hAnsi="Times" w:cs="Times"/>
          <w:b/>
          <w:bCs/>
          <w:i/>
          <w:iCs/>
          <w:sz w:val="20"/>
          <w:szCs w:val="20"/>
        </w:rPr>
        <w:t xml:space="preserve">Proposal </w:t>
      </w:r>
      <w:r w:rsidR="00F061B2">
        <w:rPr>
          <w:rFonts w:ascii="Times" w:hAnsi="Times" w:cs="Times"/>
          <w:b/>
          <w:bCs/>
          <w:i/>
          <w:iCs/>
          <w:sz w:val="20"/>
          <w:szCs w:val="20"/>
        </w:rPr>
        <w:t>3</w:t>
      </w:r>
      <w:r w:rsidRPr="00DB31EB">
        <w:rPr>
          <w:rFonts w:ascii="Times" w:hAnsi="Times" w:cs="Times"/>
          <w:b/>
          <w:bCs/>
          <w:i/>
          <w:iCs/>
          <w:sz w:val="20"/>
          <w:szCs w:val="20"/>
        </w:rPr>
        <w:t>:</w:t>
      </w:r>
      <w:r w:rsidRPr="00DB31EB">
        <w:rPr>
          <w:rFonts w:ascii="Times" w:hAnsi="Times" w:cs="Times"/>
          <w:b/>
          <w:bCs/>
          <w:i/>
          <w:iCs/>
          <w:sz w:val="20"/>
          <w:szCs w:val="20"/>
        </w:rPr>
        <w:tab/>
        <w:t xml:space="preserve">The midamble spacing indicated to a device in units of chips for a PDRCH transmission should scale proportionally with the chip rate configured for the PDRCH. </w:t>
      </w:r>
    </w:p>
    <w:p w14:paraId="058F17E6" w14:textId="77777777" w:rsidR="00F13551" w:rsidRPr="00DB31EB" w:rsidRDefault="00F13551" w:rsidP="00F13551">
      <w:pPr>
        <w:rPr>
          <w:rFonts w:ascii="Times" w:hAnsi="Times" w:cs="Times"/>
          <w:sz w:val="20"/>
          <w:szCs w:val="20"/>
        </w:rPr>
      </w:pPr>
    </w:p>
    <w:p w14:paraId="5D947518" w14:textId="42208416" w:rsidR="00F13551" w:rsidRPr="00DB31EB" w:rsidRDefault="00F13551" w:rsidP="00F13551">
      <w:pPr>
        <w:rPr>
          <w:rFonts w:ascii="Times" w:hAnsi="Times" w:cs="Times"/>
          <w:sz w:val="20"/>
          <w:szCs w:val="20"/>
        </w:rPr>
      </w:pPr>
      <w:r w:rsidRPr="00DB31EB">
        <w:rPr>
          <w:rFonts w:ascii="Times" w:hAnsi="Times" w:cs="Times"/>
          <w:sz w:val="20"/>
          <w:szCs w:val="20"/>
        </w:rPr>
        <w:t>A reasonable assumption for indoor scenarios may be that PDRCH design may expect device and</w:t>
      </w:r>
      <w:r w:rsidR="00DB31EB">
        <w:rPr>
          <w:rFonts w:ascii="Times" w:hAnsi="Times" w:cs="Times"/>
          <w:sz w:val="20"/>
          <w:szCs w:val="20"/>
        </w:rPr>
        <w:t>/</w:t>
      </w:r>
      <w:r w:rsidRPr="00DB31EB">
        <w:rPr>
          <w:rFonts w:ascii="Times" w:hAnsi="Times" w:cs="Times"/>
          <w:sz w:val="20"/>
          <w:szCs w:val="20"/>
        </w:rPr>
        <w:t xml:space="preserve">or reader mobility of approximately 3km/h under ordinary conditions.  Accounting more conservatively for warehouse machinery such as forklifts, etc., worst-case mobility could be assumed to by 6km/h.  Results indicate that a midamble spacing no shorter than 20 ms should be sufficient to provide efficient PDRCH decoding in worst-case scenarios.  Results indicate that midamble spacing as </w:t>
      </w:r>
      <w:r w:rsidR="00DB31EB" w:rsidRPr="00DB31EB">
        <w:rPr>
          <w:rFonts w:ascii="Times" w:hAnsi="Times" w:cs="Times"/>
          <w:sz w:val="20"/>
          <w:szCs w:val="20"/>
        </w:rPr>
        <w:t>large as</w:t>
      </w:r>
      <w:r w:rsidRPr="00DB31EB">
        <w:rPr>
          <w:rFonts w:ascii="Times" w:hAnsi="Times" w:cs="Times"/>
          <w:sz w:val="20"/>
          <w:szCs w:val="20"/>
        </w:rPr>
        <w:t xml:space="preserve"> 50-60 ms can provide comparable coverage under moderate scenarios.  Additionally, it seems that fine resolution in midamble spacing may not be necessary to provide consistent and adequate coverage over the range expected mobility scenarios.  The number of supported spacings could be between 4 and 8 evenly selected intervals between 20ms and 60ms.</w:t>
      </w:r>
    </w:p>
    <w:p w14:paraId="235D0FCF" w14:textId="77777777" w:rsidR="00F13551" w:rsidRPr="00DB31EB" w:rsidRDefault="00F13551" w:rsidP="00F13551">
      <w:pPr>
        <w:rPr>
          <w:rFonts w:ascii="Times" w:hAnsi="Times" w:cs="Times"/>
          <w:sz w:val="20"/>
          <w:szCs w:val="20"/>
        </w:rPr>
      </w:pPr>
    </w:p>
    <w:p w14:paraId="443435DE" w14:textId="104146E3" w:rsidR="00F13551" w:rsidRPr="00DB31EB" w:rsidRDefault="00F13551" w:rsidP="00F13551">
      <w:pPr>
        <w:ind w:left="1800" w:hanging="1080"/>
        <w:rPr>
          <w:rFonts w:ascii="Times" w:hAnsi="Times" w:cs="Times"/>
          <w:b/>
          <w:bCs/>
          <w:i/>
          <w:iCs/>
          <w:sz w:val="20"/>
          <w:szCs w:val="20"/>
        </w:rPr>
      </w:pPr>
      <w:r w:rsidRPr="00DB31EB">
        <w:rPr>
          <w:rFonts w:ascii="Times" w:hAnsi="Times" w:cs="Times"/>
          <w:b/>
          <w:bCs/>
          <w:i/>
          <w:iCs/>
          <w:sz w:val="20"/>
          <w:szCs w:val="20"/>
        </w:rPr>
        <w:t xml:space="preserve">Proposal </w:t>
      </w:r>
      <w:r w:rsidR="00F061B2">
        <w:rPr>
          <w:rFonts w:ascii="Times" w:hAnsi="Times" w:cs="Times"/>
          <w:b/>
          <w:bCs/>
          <w:i/>
          <w:iCs/>
          <w:sz w:val="20"/>
          <w:szCs w:val="20"/>
        </w:rPr>
        <w:t>4</w:t>
      </w:r>
      <w:r w:rsidRPr="00DB31EB">
        <w:rPr>
          <w:rFonts w:ascii="Times" w:hAnsi="Times" w:cs="Times"/>
          <w:b/>
          <w:bCs/>
          <w:i/>
          <w:iCs/>
          <w:sz w:val="20"/>
          <w:szCs w:val="20"/>
        </w:rPr>
        <w:t>:</w:t>
      </w:r>
      <w:r w:rsidRPr="00DB31EB">
        <w:rPr>
          <w:rFonts w:ascii="Times" w:hAnsi="Times" w:cs="Times"/>
          <w:b/>
          <w:bCs/>
          <w:i/>
          <w:iCs/>
          <w:sz w:val="20"/>
          <w:szCs w:val="20"/>
        </w:rPr>
        <w:tab/>
        <w:t>A reader can indicate 4-8 evenly spaced midamble intervals between 20m and 60 ms, equivalent to 120-360 chips at 1kbps.</w:t>
      </w:r>
    </w:p>
    <w:p w14:paraId="51E64395" w14:textId="77777777" w:rsidR="009F0A27" w:rsidRPr="00DB31EB" w:rsidRDefault="009F0A27" w:rsidP="009F0A27">
      <w:pPr>
        <w:ind w:left="2250" w:hanging="1530"/>
        <w:rPr>
          <w:b/>
          <w:bCs/>
          <w:i/>
          <w:iCs/>
          <w:lang w:eastAsia="zh-CN"/>
        </w:rPr>
      </w:pPr>
    </w:p>
    <w:p w14:paraId="6ED479A1" w14:textId="77777777" w:rsidR="00E413EA" w:rsidRPr="00DB31EB" w:rsidRDefault="00E413EA" w:rsidP="00E413EA">
      <w:pPr>
        <w:rPr>
          <w:rFonts w:eastAsia="Batang"/>
          <w:lang w:eastAsia="zh-CN"/>
        </w:rPr>
      </w:pPr>
    </w:p>
    <w:p w14:paraId="0ECCF107" w14:textId="77777777" w:rsidR="00F061B2" w:rsidRDefault="00F061B2">
      <w:pPr>
        <w:spacing w:after="160" w:line="259" w:lineRule="auto"/>
        <w:rPr>
          <w:rFonts w:ascii="Arial" w:eastAsia="SimSun" w:hAnsi="Arial"/>
          <w:sz w:val="36"/>
          <w:szCs w:val="36"/>
          <w:lang w:eastAsia="zh-CN"/>
        </w:rPr>
      </w:pPr>
      <w:r>
        <w:br w:type="page"/>
      </w:r>
    </w:p>
    <w:p w14:paraId="56EA9840" w14:textId="1061B0EB" w:rsidR="00626025" w:rsidRPr="00DB31EB" w:rsidRDefault="00626025" w:rsidP="00626025">
      <w:pPr>
        <w:pStyle w:val="Heading1"/>
        <w:rPr>
          <w:lang w:val="en-US"/>
        </w:rPr>
      </w:pPr>
      <w:r w:rsidRPr="00DB31EB">
        <w:rPr>
          <w:lang w:val="en-US"/>
        </w:rPr>
        <w:lastRenderedPageBreak/>
        <w:t>Conclusion</w:t>
      </w:r>
    </w:p>
    <w:p w14:paraId="74371D75" w14:textId="77777777" w:rsidR="00223893" w:rsidRPr="00DB31EB" w:rsidRDefault="00223893" w:rsidP="008A2AD4">
      <w:pPr>
        <w:jc w:val="both"/>
        <w:rPr>
          <w:sz w:val="20"/>
          <w:szCs w:val="20"/>
        </w:rPr>
      </w:pPr>
    </w:p>
    <w:p w14:paraId="4F9172C4" w14:textId="68BE170C" w:rsidR="004D77B9" w:rsidRPr="00DB31EB" w:rsidRDefault="00BC6CA5" w:rsidP="00BC6CA5">
      <w:pPr>
        <w:rPr>
          <w:rFonts w:eastAsiaTheme="minorEastAsia"/>
        </w:rPr>
      </w:pPr>
      <w:r w:rsidRPr="00DB31EB">
        <w:rPr>
          <w:rFonts w:eastAsiaTheme="minorEastAsia"/>
        </w:rPr>
        <w:t>The following</w:t>
      </w:r>
      <w:r w:rsidR="004D24D3" w:rsidRPr="00DB31EB">
        <w:rPr>
          <w:rFonts w:eastAsiaTheme="minorEastAsia"/>
        </w:rPr>
        <w:t xml:space="preserve"> observations </w:t>
      </w:r>
      <w:r w:rsidRPr="00DB31EB">
        <w:rPr>
          <w:rFonts w:eastAsiaTheme="minorEastAsia"/>
        </w:rPr>
        <w:t>are provided for discussion in RAN1#1</w:t>
      </w:r>
      <w:r w:rsidR="00AC117E" w:rsidRPr="00DB31EB">
        <w:rPr>
          <w:rFonts w:eastAsiaTheme="minorEastAsia"/>
        </w:rPr>
        <w:t>2</w:t>
      </w:r>
      <w:r w:rsidR="004005F9" w:rsidRPr="00DB31EB">
        <w:rPr>
          <w:rFonts w:eastAsiaTheme="minorEastAsia"/>
        </w:rPr>
        <w:t>0bis</w:t>
      </w:r>
      <w:r w:rsidRPr="00DB31EB">
        <w:rPr>
          <w:rFonts w:eastAsiaTheme="minorEastAsia"/>
        </w:rPr>
        <w:t>:</w:t>
      </w:r>
    </w:p>
    <w:p w14:paraId="229153EC" w14:textId="77777777" w:rsidR="008F7CAE" w:rsidRDefault="008F7CAE" w:rsidP="008F7CAE">
      <w:pPr>
        <w:spacing w:after="240"/>
        <w:ind w:left="2070" w:hanging="1350"/>
        <w:rPr>
          <w:rFonts w:ascii="Times" w:hAnsi="Times" w:cs="Times"/>
          <w:b/>
          <w:bCs/>
          <w:i/>
          <w:iCs/>
          <w:sz w:val="20"/>
          <w:szCs w:val="20"/>
        </w:rPr>
      </w:pPr>
      <w:r w:rsidRPr="00DB31EB">
        <w:rPr>
          <w:rFonts w:ascii="Times" w:hAnsi="Times" w:cs="Times"/>
          <w:b/>
          <w:bCs/>
          <w:i/>
          <w:iCs/>
          <w:sz w:val="20"/>
          <w:szCs w:val="20"/>
        </w:rPr>
        <w:t xml:space="preserve">Observation </w:t>
      </w:r>
      <w:r>
        <w:rPr>
          <w:rFonts w:ascii="Times" w:hAnsi="Times" w:cs="Times"/>
          <w:b/>
          <w:bCs/>
          <w:i/>
          <w:iCs/>
          <w:sz w:val="20"/>
          <w:szCs w:val="20"/>
        </w:rPr>
        <w:t>1</w:t>
      </w:r>
      <w:r w:rsidRPr="00DB31EB">
        <w:rPr>
          <w:rFonts w:ascii="Times" w:hAnsi="Times" w:cs="Times"/>
          <w:b/>
          <w:bCs/>
          <w:i/>
          <w:iCs/>
          <w:sz w:val="20"/>
          <w:szCs w:val="20"/>
        </w:rPr>
        <w:t>:</w:t>
      </w:r>
      <w:r w:rsidRPr="00DB31EB">
        <w:rPr>
          <w:rFonts w:ascii="Times" w:hAnsi="Times" w:cs="Times"/>
          <w:b/>
          <w:bCs/>
          <w:i/>
          <w:iCs/>
          <w:sz w:val="20"/>
          <w:szCs w:val="20"/>
        </w:rPr>
        <w:tab/>
        <w:t>For a relatively small payload (~100 bits) at 1kbps data rate, the latency reduction from a hybrid preamble/midamble format can reduce transmission latency by as much as 12% compared to a long preamble/midamble format.</w:t>
      </w:r>
    </w:p>
    <w:p w14:paraId="0D9261E6" w14:textId="77777777" w:rsidR="008F7CAE" w:rsidRPr="00DB31EB" w:rsidRDefault="008F7CAE" w:rsidP="008F7CAE">
      <w:pPr>
        <w:spacing w:after="240"/>
        <w:ind w:left="2070" w:hanging="1350"/>
        <w:rPr>
          <w:rFonts w:ascii="Times" w:hAnsi="Times" w:cs="Times"/>
          <w:b/>
          <w:bCs/>
          <w:i/>
          <w:iCs/>
          <w:sz w:val="20"/>
          <w:szCs w:val="20"/>
        </w:rPr>
      </w:pPr>
      <w:r w:rsidRPr="00DB31EB">
        <w:rPr>
          <w:rFonts w:ascii="Times" w:hAnsi="Times" w:cs="Times"/>
          <w:b/>
          <w:bCs/>
          <w:i/>
          <w:iCs/>
          <w:sz w:val="20"/>
          <w:szCs w:val="20"/>
        </w:rPr>
        <w:t xml:space="preserve">Observation </w:t>
      </w:r>
      <w:r>
        <w:rPr>
          <w:rFonts w:ascii="Times" w:hAnsi="Times" w:cs="Times"/>
          <w:b/>
          <w:bCs/>
          <w:i/>
          <w:iCs/>
          <w:sz w:val="20"/>
          <w:szCs w:val="20"/>
        </w:rPr>
        <w:t>2</w:t>
      </w:r>
      <w:r w:rsidRPr="00DB31EB">
        <w:rPr>
          <w:rFonts w:ascii="Times" w:hAnsi="Times" w:cs="Times"/>
          <w:b/>
          <w:bCs/>
          <w:i/>
          <w:iCs/>
          <w:sz w:val="20"/>
          <w:szCs w:val="20"/>
        </w:rPr>
        <w:t>:</w:t>
      </w:r>
      <w:r w:rsidRPr="00DB31EB">
        <w:rPr>
          <w:rFonts w:ascii="Times" w:hAnsi="Times" w:cs="Times"/>
          <w:b/>
          <w:bCs/>
          <w:i/>
          <w:iCs/>
          <w:sz w:val="20"/>
          <w:szCs w:val="20"/>
        </w:rPr>
        <w:tab/>
        <w:t>For a relatively small payload (~100 bits) at 1kbps data rate and no mobility, a hybrid preamble/midamble format can provide a ~1.5 dB gain in performance compared to a short preamble/midamble format when there is no device or reader mobility.</w:t>
      </w:r>
    </w:p>
    <w:p w14:paraId="006F0C8A" w14:textId="77777777" w:rsidR="008F7CAE" w:rsidRPr="00DB31EB" w:rsidRDefault="008F7CAE" w:rsidP="008F7CAE">
      <w:pPr>
        <w:spacing w:after="240"/>
        <w:ind w:left="2070" w:hanging="1350"/>
        <w:rPr>
          <w:rFonts w:ascii="Times" w:hAnsi="Times" w:cs="Times"/>
          <w:b/>
          <w:bCs/>
          <w:i/>
          <w:iCs/>
          <w:sz w:val="20"/>
          <w:szCs w:val="20"/>
        </w:rPr>
      </w:pPr>
      <w:r w:rsidRPr="00DB31EB">
        <w:rPr>
          <w:rFonts w:ascii="Times" w:hAnsi="Times" w:cs="Times"/>
          <w:b/>
          <w:bCs/>
          <w:i/>
          <w:iCs/>
          <w:sz w:val="20"/>
          <w:szCs w:val="20"/>
        </w:rPr>
        <w:t xml:space="preserve">Observation </w:t>
      </w:r>
      <w:r>
        <w:rPr>
          <w:rFonts w:ascii="Times" w:hAnsi="Times" w:cs="Times"/>
          <w:b/>
          <w:bCs/>
          <w:i/>
          <w:iCs/>
          <w:sz w:val="20"/>
          <w:szCs w:val="20"/>
        </w:rPr>
        <w:t>3</w:t>
      </w:r>
      <w:r w:rsidRPr="00DB31EB">
        <w:rPr>
          <w:rFonts w:ascii="Times" w:hAnsi="Times" w:cs="Times"/>
          <w:b/>
          <w:bCs/>
          <w:i/>
          <w:iCs/>
          <w:sz w:val="20"/>
          <w:szCs w:val="20"/>
        </w:rPr>
        <w:t>:</w:t>
      </w:r>
      <w:r w:rsidRPr="00DB31EB">
        <w:rPr>
          <w:rFonts w:ascii="Times" w:hAnsi="Times" w:cs="Times"/>
          <w:b/>
          <w:bCs/>
          <w:i/>
          <w:iCs/>
          <w:sz w:val="20"/>
          <w:szCs w:val="20"/>
        </w:rPr>
        <w:tab/>
        <w:t>Channel Doppler, and not device SFO, has the dominant impact on maximum allowable interval between preamble and successive midambles.</w:t>
      </w:r>
    </w:p>
    <w:p w14:paraId="3DC3DC6F" w14:textId="3B70FBAF" w:rsidR="00B23C53" w:rsidRPr="00DB31EB" w:rsidRDefault="008F7CAE" w:rsidP="0016185E">
      <w:pPr>
        <w:spacing w:after="240"/>
        <w:ind w:left="2070" w:hanging="1350"/>
        <w:rPr>
          <w:rFonts w:eastAsiaTheme="minorEastAsia"/>
        </w:rPr>
      </w:pPr>
      <w:r w:rsidRPr="00DB31EB">
        <w:rPr>
          <w:rFonts w:ascii="Times" w:hAnsi="Times" w:cs="Times"/>
          <w:b/>
          <w:bCs/>
          <w:i/>
          <w:iCs/>
          <w:sz w:val="20"/>
          <w:szCs w:val="20"/>
        </w:rPr>
        <w:t xml:space="preserve">Observation </w:t>
      </w:r>
      <w:r>
        <w:rPr>
          <w:rFonts w:ascii="Times" w:hAnsi="Times" w:cs="Times"/>
          <w:b/>
          <w:bCs/>
          <w:i/>
          <w:iCs/>
          <w:sz w:val="20"/>
          <w:szCs w:val="20"/>
        </w:rPr>
        <w:t>4</w:t>
      </w:r>
      <w:r w:rsidRPr="00DB31EB">
        <w:rPr>
          <w:rFonts w:ascii="Times" w:hAnsi="Times" w:cs="Times"/>
          <w:b/>
          <w:bCs/>
          <w:i/>
          <w:iCs/>
          <w:sz w:val="20"/>
          <w:szCs w:val="20"/>
        </w:rPr>
        <w:t>:</w:t>
      </w:r>
      <w:r w:rsidRPr="00DB31EB">
        <w:rPr>
          <w:rFonts w:ascii="Times" w:hAnsi="Times" w:cs="Times"/>
          <w:b/>
          <w:bCs/>
          <w:i/>
          <w:iCs/>
          <w:sz w:val="20"/>
          <w:szCs w:val="20"/>
        </w:rPr>
        <w:tab/>
        <w:t>Configured midamble spacing should be provided in consistent regardless of PDRCH chip duration.</w:t>
      </w:r>
    </w:p>
    <w:p w14:paraId="5E3F39E8" w14:textId="5B27A520" w:rsidR="0048763F" w:rsidRDefault="0048763F" w:rsidP="0048763F">
      <w:pPr>
        <w:rPr>
          <w:rFonts w:eastAsiaTheme="minorEastAsia"/>
        </w:rPr>
      </w:pPr>
      <w:r w:rsidRPr="00DB31EB">
        <w:rPr>
          <w:rFonts w:eastAsiaTheme="minorEastAsia"/>
        </w:rPr>
        <w:t>The following proposals are provided for discussion in RAN1#120bis:</w:t>
      </w:r>
    </w:p>
    <w:p w14:paraId="10971279" w14:textId="77777777" w:rsidR="0016185E" w:rsidRDefault="0016185E" w:rsidP="0048763F">
      <w:pPr>
        <w:rPr>
          <w:rFonts w:eastAsiaTheme="minorEastAsia"/>
        </w:rPr>
      </w:pPr>
    </w:p>
    <w:p w14:paraId="1C98428B" w14:textId="69BBD14D" w:rsidR="0016185E" w:rsidRDefault="0016185E" w:rsidP="00F061B2">
      <w:pPr>
        <w:spacing w:after="240"/>
        <w:ind w:left="1800" w:hanging="1080"/>
        <w:rPr>
          <w:rFonts w:eastAsiaTheme="minorEastAsia"/>
        </w:rPr>
      </w:pPr>
      <w:r w:rsidRPr="00DB31EB">
        <w:rPr>
          <w:rFonts w:ascii="Times" w:hAnsi="Times" w:cs="Times"/>
          <w:b/>
          <w:bCs/>
          <w:i/>
          <w:iCs/>
          <w:sz w:val="20"/>
          <w:szCs w:val="20"/>
        </w:rPr>
        <w:t xml:space="preserve">Proposal </w:t>
      </w:r>
      <w:r>
        <w:rPr>
          <w:rFonts w:ascii="Times" w:hAnsi="Times" w:cs="Times"/>
          <w:b/>
          <w:bCs/>
          <w:i/>
          <w:iCs/>
          <w:sz w:val="20"/>
          <w:szCs w:val="20"/>
        </w:rPr>
        <w:t>1</w:t>
      </w:r>
      <w:r w:rsidRPr="00DB31EB">
        <w:rPr>
          <w:rFonts w:ascii="Times" w:hAnsi="Times" w:cs="Times"/>
          <w:b/>
          <w:bCs/>
          <w:i/>
          <w:iCs/>
          <w:sz w:val="20"/>
          <w:szCs w:val="20"/>
        </w:rPr>
        <w:t>:</w:t>
      </w:r>
      <w:r w:rsidRPr="00DB31EB">
        <w:rPr>
          <w:rFonts w:ascii="Times" w:hAnsi="Times" w:cs="Times"/>
          <w:b/>
          <w:bCs/>
          <w:i/>
          <w:iCs/>
          <w:sz w:val="20"/>
          <w:szCs w:val="20"/>
        </w:rPr>
        <w:tab/>
        <w:t>Confirm the working assumption that short format preamble is a 7-chip m-sequence.</w:t>
      </w:r>
    </w:p>
    <w:p w14:paraId="13A214B0" w14:textId="59EA6641" w:rsidR="0016185E" w:rsidRPr="00DB31EB" w:rsidRDefault="00F061B2" w:rsidP="00F061B2">
      <w:pPr>
        <w:spacing w:after="240"/>
        <w:ind w:left="1800" w:hanging="1080"/>
        <w:rPr>
          <w:rFonts w:eastAsiaTheme="minorEastAsia"/>
        </w:rPr>
      </w:pPr>
      <w:r w:rsidRPr="00DB31EB">
        <w:rPr>
          <w:rFonts w:ascii="Times" w:hAnsi="Times" w:cs="Times"/>
          <w:b/>
          <w:bCs/>
          <w:i/>
          <w:iCs/>
          <w:sz w:val="20"/>
          <w:szCs w:val="20"/>
        </w:rPr>
        <w:t xml:space="preserve">Proposal </w:t>
      </w:r>
      <w:r>
        <w:rPr>
          <w:rFonts w:ascii="Times" w:hAnsi="Times" w:cs="Times"/>
          <w:b/>
          <w:bCs/>
          <w:i/>
          <w:iCs/>
          <w:sz w:val="20"/>
          <w:szCs w:val="20"/>
        </w:rPr>
        <w:t>2</w:t>
      </w:r>
      <w:r w:rsidRPr="00DB31EB">
        <w:rPr>
          <w:rFonts w:ascii="Times" w:hAnsi="Times" w:cs="Times"/>
          <w:b/>
          <w:bCs/>
          <w:i/>
          <w:iCs/>
          <w:sz w:val="20"/>
          <w:szCs w:val="20"/>
        </w:rPr>
        <w:t>:</w:t>
      </w:r>
      <w:r w:rsidRPr="00DB31EB">
        <w:rPr>
          <w:rFonts w:ascii="Times" w:hAnsi="Times" w:cs="Times"/>
          <w:b/>
          <w:bCs/>
          <w:i/>
          <w:iCs/>
          <w:sz w:val="20"/>
          <w:szCs w:val="20"/>
        </w:rPr>
        <w:tab/>
        <w:t>Device configuration supports PDRCH transmission with a long format preamble and short format midambles.</w:t>
      </w:r>
    </w:p>
    <w:p w14:paraId="42D7E36C" w14:textId="1863EA6F" w:rsidR="0048763F" w:rsidRDefault="00F061B2" w:rsidP="00F061B2">
      <w:pPr>
        <w:spacing w:after="240"/>
        <w:ind w:left="1800" w:hanging="1080"/>
        <w:rPr>
          <w:rFonts w:ascii="Times" w:hAnsi="Times" w:cs="Times"/>
          <w:b/>
          <w:bCs/>
          <w:i/>
          <w:iCs/>
          <w:sz w:val="20"/>
          <w:szCs w:val="20"/>
        </w:rPr>
      </w:pPr>
      <w:r w:rsidRPr="00DB31EB">
        <w:rPr>
          <w:rFonts w:ascii="Times" w:hAnsi="Times" w:cs="Times"/>
          <w:b/>
          <w:bCs/>
          <w:i/>
          <w:iCs/>
          <w:sz w:val="20"/>
          <w:szCs w:val="20"/>
        </w:rPr>
        <w:t xml:space="preserve">Proposal </w:t>
      </w:r>
      <w:r>
        <w:rPr>
          <w:rFonts w:ascii="Times" w:hAnsi="Times" w:cs="Times"/>
          <w:b/>
          <w:bCs/>
          <w:i/>
          <w:iCs/>
          <w:sz w:val="20"/>
          <w:szCs w:val="20"/>
        </w:rPr>
        <w:t>3</w:t>
      </w:r>
      <w:r w:rsidRPr="00DB31EB">
        <w:rPr>
          <w:rFonts w:ascii="Times" w:hAnsi="Times" w:cs="Times"/>
          <w:b/>
          <w:bCs/>
          <w:i/>
          <w:iCs/>
          <w:sz w:val="20"/>
          <w:szCs w:val="20"/>
        </w:rPr>
        <w:t>:</w:t>
      </w:r>
      <w:r w:rsidRPr="00DB31EB">
        <w:rPr>
          <w:rFonts w:ascii="Times" w:hAnsi="Times" w:cs="Times"/>
          <w:b/>
          <w:bCs/>
          <w:i/>
          <w:iCs/>
          <w:sz w:val="20"/>
          <w:szCs w:val="20"/>
        </w:rPr>
        <w:tab/>
        <w:t>The midamble spacing indicated to a device in units of chips for a PDRCH transmission should scale proportionally with the chip rate configured for the PDRCH.</w:t>
      </w:r>
    </w:p>
    <w:p w14:paraId="48505763" w14:textId="77777777" w:rsidR="00F061B2" w:rsidRPr="00DB31EB" w:rsidRDefault="00F061B2" w:rsidP="00F061B2">
      <w:pPr>
        <w:spacing w:after="240"/>
        <w:ind w:left="1800" w:hanging="1080"/>
        <w:rPr>
          <w:rFonts w:ascii="Times" w:hAnsi="Times" w:cs="Times"/>
          <w:b/>
          <w:bCs/>
          <w:i/>
          <w:iCs/>
          <w:sz w:val="20"/>
          <w:szCs w:val="20"/>
        </w:rPr>
      </w:pPr>
      <w:r w:rsidRPr="00DB31EB">
        <w:rPr>
          <w:rFonts w:ascii="Times" w:hAnsi="Times" w:cs="Times"/>
          <w:b/>
          <w:bCs/>
          <w:i/>
          <w:iCs/>
          <w:sz w:val="20"/>
          <w:szCs w:val="20"/>
        </w:rPr>
        <w:t xml:space="preserve">Proposal </w:t>
      </w:r>
      <w:r>
        <w:rPr>
          <w:rFonts w:ascii="Times" w:hAnsi="Times" w:cs="Times"/>
          <w:b/>
          <w:bCs/>
          <w:i/>
          <w:iCs/>
          <w:sz w:val="20"/>
          <w:szCs w:val="20"/>
        </w:rPr>
        <w:t>4</w:t>
      </w:r>
      <w:r w:rsidRPr="00DB31EB">
        <w:rPr>
          <w:rFonts w:ascii="Times" w:hAnsi="Times" w:cs="Times"/>
          <w:b/>
          <w:bCs/>
          <w:i/>
          <w:iCs/>
          <w:sz w:val="20"/>
          <w:szCs w:val="20"/>
        </w:rPr>
        <w:t>:</w:t>
      </w:r>
      <w:r w:rsidRPr="00DB31EB">
        <w:rPr>
          <w:rFonts w:ascii="Times" w:hAnsi="Times" w:cs="Times"/>
          <w:b/>
          <w:bCs/>
          <w:i/>
          <w:iCs/>
          <w:sz w:val="20"/>
          <w:szCs w:val="20"/>
        </w:rPr>
        <w:tab/>
        <w:t>A reader can indicate 4-8 evenly spaced midamble intervals between 20m and 60 ms, equivalent to 120-360 chips at 1kbps.</w:t>
      </w:r>
    </w:p>
    <w:p w14:paraId="15E68A32" w14:textId="77777777" w:rsidR="00F061B2" w:rsidRPr="00F061B2" w:rsidRDefault="00F061B2" w:rsidP="00F061B2">
      <w:pPr>
        <w:ind w:left="1800" w:hanging="1080"/>
        <w:rPr>
          <w:rFonts w:ascii="Times" w:hAnsi="Times" w:cs="Times"/>
          <w:b/>
          <w:bCs/>
          <w:i/>
          <w:iCs/>
          <w:sz w:val="20"/>
          <w:szCs w:val="20"/>
        </w:rPr>
      </w:pPr>
    </w:p>
    <w:p w14:paraId="04DC7746" w14:textId="7DE04B78" w:rsidR="00B247A4" w:rsidRPr="00DB31EB" w:rsidRDefault="00B247A4" w:rsidP="00B247A4">
      <w:pPr>
        <w:pStyle w:val="Heading1"/>
        <w:rPr>
          <w:lang w:val="en-US"/>
        </w:rPr>
      </w:pPr>
      <w:r w:rsidRPr="00DB31EB">
        <w:rPr>
          <w:lang w:val="en-US"/>
        </w:rPr>
        <w:t>Refe</w:t>
      </w:r>
      <w:r w:rsidR="00E4647B" w:rsidRPr="00DB31EB">
        <w:rPr>
          <w:lang w:val="en-US"/>
        </w:rPr>
        <w:t>rences</w:t>
      </w:r>
    </w:p>
    <w:p w14:paraId="58E762B4" w14:textId="1E4B74D4" w:rsidR="00AC117E" w:rsidRPr="00DB31EB" w:rsidRDefault="00AC117E" w:rsidP="00AC117E">
      <w:pPr>
        <w:pStyle w:val="Reference"/>
        <w:tabs>
          <w:tab w:val="clear" w:pos="567"/>
        </w:tabs>
        <w:overflowPunct w:val="0"/>
        <w:autoSpaceDE w:val="0"/>
        <w:autoSpaceDN w:val="0"/>
        <w:adjustRightInd w:val="0"/>
        <w:ind w:left="360" w:hanging="360"/>
        <w:jc w:val="both"/>
        <w:textAlignment w:val="baseline"/>
        <w:rPr>
          <w:sz w:val="20"/>
          <w:szCs w:val="20"/>
        </w:rPr>
      </w:pPr>
      <w:bookmarkStart w:id="5" w:name="_Ref189772477"/>
      <w:bookmarkStart w:id="6" w:name="_Ref32420535"/>
      <w:bookmarkStart w:id="7" w:name="_Ref47299212"/>
      <w:bookmarkStart w:id="8" w:name="_Ref101942192"/>
      <w:r w:rsidRPr="00DB31EB">
        <w:rPr>
          <w:sz w:val="20"/>
          <w:szCs w:val="20"/>
        </w:rPr>
        <w:t>R1-2410929,</w:t>
      </w:r>
      <w:r w:rsidRPr="00DB31EB">
        <w:rPr>
          <w:sz w:val="20"/>
          <w:szCs w:val="20"/>
        </w:rPr>
        <w:tab/>
        <w:t>“Study on solutions for ambient IoT (Internet of Things) (Rel-19)” v2.0.0</w:t>
      </w:r>
      <w:bookmarkEnd w:id="5"/>
    </w:p>
    <w:p w14:paraId="1F4C9030" w14:textId="1F1C485C" w:rsidR="00AC117E" w:rsidRPr="00DB31EB" w:rsidRDefault="00AC117E" w:rsidP="00AC117E">
      <w:pPr>
        <w:pStyle w:val="Reference"/>
        <w:tabs>
          <w:tab w:val="clear" w:pos="567"/>
        </w:tabs>
        <w:overflowPunct w:val="0"/>
        <w:autoSpaceDE w:val="0"/>
        <w:autoSpaceDN w:val="0"/>
        <w:adjustRightInd w:val="0"/>
        <w:ind w:left="360" w:hanging="360"/>
        <w:jc w:val="both"/>
        <w:textAlignment w:val="baseline"/>
        <w:rPr>
          <w:sz w:val="20"/>
          <w:szCs w:val="20"/>
        </w:rPr>
      </w:pPr>
      <w:bookmarkStart w:id="9" w:name="_Ref189772507"/>
      <w:r w:rsidRPr="00DB31EB">
        <w:rPr>
          <w:sz w:val="20"/>
          <w:szCs w:val="20"/>
        </w:rPr>
        <w:t>RP-243327,</w:t>
      </w:r>
      <w:r w:rsidRPr="00DB31EB">
        <w:rPr>
          <w:sz w:val="20"/>
          <w:szCs w:val="20"/>
        </w:rPr>
        <w:tab/>
        <w:t>“New Work Item: Solutions for Ambient IoT (Internet of Things) in NR”, RAN1 Vice-chair (Huawei)</w:t>
      </w:r>
      <w:bookmarkEnd w:id="9"/>
    </w:p>
    <w:p w14:paraId="1269482A" w14:textId="70AEBAC7" w:rsidR="008F68DB" w:rsidRPr="00DB31EB" w:rsidRDefault="0015312B" w:rsidP="00AC117E">
      <w:pPr>
        <w:pStyle w:val="Reference"/>
        <w:tabs>
          <w:tab w:val="clear" w:pos="567"/>
        </w:tabs>
        <w:overflowPunct w:val="0"/>
        <w:autoSpaceDE w:val="0"/>
        <w:autoSpaceDN w:val="0"/>
        <w:adjustRightInd w:val="0"/>
        <w:ind w:left="360" w:hanging="360"/>
        <w:jc w:val="both"/>
        <w:textAlignment w:val="baseline"/>
        <w:rPr>
          <w:sz w:val="20"/>
          <w:szCs w:val="20"/>
        </w:rPr>
      </w:pPr>
      <w:bookmarkStart w:id="10" w:name="_Ref163041013"/>
      <w:bookmarkEnd w:id="6"/>
      <w:bookmarkEnd w:id="7"/>
      <w:bookmarkEnd w:id="8"/>
      <w:r w:rsidRPr="0015312B">
        <w:rPr>
          <w:sz w:val="20"/>
          <w:szCs w:val="20"/>
        </w:rPr>
        <w:t>R1-2502611</w:t>
      </w:r>
      <w:r w:rsidRPr="0015312B">
        <w:rPr>
          <w:sz w:val="20"/>
          <w:szCs w:val="20"/>
        </w:rPr>
        <w:tab/>
        <w:t>FL Summary#3 on timing acquisition and synchronization for Ambient IoT</w:t>
      </w:r>
      <w:r w:rsidRPr="0015312B">
        <w:rPr>
          <w:sz w:val="20"/>
          <w:szCs w:val="20"/>
        </w:rPr>
        <w:tab/>
        <w:t>Moderator (Apple)</w:t>
      </w:r>
      <w:bookmarkEnd w:id="10"/>
    </w:p>
    <w:p w14:paraId="68FB88D0" w14:textId="121AAF99" w:rsidR="00C835D1" w:rsidRPr="00DB31EB" w:rsidRDefault="00C835D1" w:rsidP="00737F7F">
      <w:pPr>
        <w:pStyle w:val="Reference"/>
        <w:tabs>
          <w:tab w:val="clear" w:pos="567"/>
        </w:tabs>
        <w:overflowPunct w:val="0"/>
        <w:autoSpaceDE w:val="0"/>
        <w:autoSpaceDN w:val="0"/>
        <w:adjustRightInd w:val="0"/>
        <w:spacing w:after="160" w:line="259" w:lineRule="auto"/>
        <w:ind w:left="360" w:hanging="360"/>
        <w:jc w:val="both"/>
        <w:textAlignment w:val="baseline"/>
        <w:rPr>
          <w:sz w:val="20"/>
          <w:szCs w:val="20"/>
        </w:rPr>
      </w:pPr>
    </w:p>
    <w:p w14:paraId="14780952" w14:textId="77777777" w:rsidR="00C10C74" w:rsidRPr="00DB31EB" w:rsidRDefault="00C10C74" w:rsidP="00C10C74">
      <w:pPr>
        <w:pStyle w:val="Reference"/>
        <w:numPr>
          <w:ilvl w:val="0"/>
          <w:numId w:val="0"/>
        </w:numPr>
        <w:ind w:left="567" w:hanging="567"/>
      </w:pPr>
      <w:bookmarkStart w:id="11" w:name="_Ref197565886"/>
    </w:p>
    <w:p w14:paraId="5C0A4F00" w14:textId="6640AE99" w:rsidR="00520C3E" w:rsidRPr="00DB31EB" w:rsidRDefault="00520C3E">
      <w:pPr>
        <w:spacing w:after="160" w:line="259" w:lineRule="auto"/>
        <w:rPr>
          <w:rFonts w:eastAsiaTheme="minorHAnsi"/>
        </w:rPr>
      </w:pPr>
      <w:r w:rsidRPr="00DB31EB">
        <w:br w:type="page"/>
      </w:r>
    </w:p>
    <w:p w14:paraId="2AAE6D2B" w14:textId="77777777" w:rsidR="00C10C74" w:rsidRPr="00DB31EB" w:rsidRDefault="00520C3E" w:rsidP="00520C3E">
      <w:pPr>
        <w:pStyle w:val="Appendix"/>
        <w:ind w:left="2070" w:hanging="2070"/>
        <w:rPr>
          <w:lang w:val="en-US"/>
        </w:rPr>
      </w:pPr>
      <w:bookmarkStart w:id="12" w:name="_Ref197610938"/>
      <w:r w:rsidRPr="00DB31EB">
        <w:rPr>
          <w:lang w:val="en-US"/>
        </w:rPr>
        <w:lastRenderedPageBreak/>
        <w:t>Evaluation of short format amble at higher SFS</w:t>
      </w:r>
      <w:bookmarkEnd w:id="12"/>
    </w:p>
    <w:p w14:paraId="694E445A" w14:textId="0D8F7C32" w:rsidR="00520C3E" w:rsidRPr="00DB31EB" w:rsidRDefault="00520C3E" w:rsidP="00520C3E">
      <w:r w:rsidRPr="00DB31EB">
        <w:t xml:space="preserve">Evaluation assumptions for analysis of PDRCH decoding performance with different long and short format ambles at low and high small-frequency shift are shown in </w:t>
      </w:r>
      <w:r w:rsidRPr="00DB31EB">
        <w:fldChar w:fldCharType="begin"/>
      </w:r>
      <w:r w:rsidRPr="00DB31EB">
        <w:instrText xml:space="preserve"> REF _Ref197566838 \h </w:instrText>
      </w:r>
      <w:r w:rsidRPr="00DB31EB">
        <w:fldChar w:fldCharType="separate"/>
      </w:r>
      <w:r w:rsidR="0015312B" w:rsidRPr="00DB31EB">
        <w:t xml:space="preserve">Table </w:t>
      </w:r>
      <w:r w:rsidR="0015312B">
        <w:rPr>
          <w:noProof/>
        </w:rPr>
        <w:t>2</w:t>
      </w:r>
      <w:r w:rsidRPr="00DB31EB">
        <w:fldChar w:fldCharType="end"/>
      </w:r>
      <w:r w:rsidRPr="00DB31EB">
        <w:t>.</w:t>
      </w:r>
    </w:p>
    <w:p w14:paraId="72EE0B35" w14:textId="77777777" w:rsidR="00520C3E" w:rsidRPr="00DB31EB" w:rsidRDefault="00520C3E" w:rsidP="00520C3E"/>
    <w:p w14:paraId="4A3BF6ED" w14:textId="78A087A4" w:rsidR="00520C3E" w:rsidRPr="00DB31EB" w:rsidRDefault="00520C3E" w:rsidP="00520C3E">
      <w:pPr>
        <w:pStyle w:val="Caption"/>
        <w:keepNext/>
      </w:pPr>
      <w:r w:rsidRPr="00DB31EB">
        <w:t xml:space="preserve">Table </w:t>
      </w:r>
      <w:r w:rsidRPr="00DB31EB">
        <w:fldChar w:fldCharType="begin"/>
      </w:r>
      <w:r w:rsidRPr="00DB31EB">
        <w:instrText xml:space="preserve"> SEQ Table \* ARABIC </w:instrText>
      </w:r>
      <w:r w:rsidRPr="00DB31EB">
        <w:fldChar w:fldCharType="separate"/>
      </w:r>
      <w:r w:rsidR="0015312B">
        <w:rPr>
          <w:noProof/>
        </w:rPr>
        <w:t>1</w:t>
      </w:r>
      <w:r w:rsidRPr="00DB31EB">
        <w:fldChar w:fldCharType="end"/>
      </w:r>
      <w:r w:rsidRPr="00DB31EB">
        <w:t>: Evaluation assumptions for analysis of PDRCH decoding performance with different amble formats and low and high SFS.</w:t>
      </w:r>
    </w:p>
    <w:tbl>
      <w:tblPr>
        <w:tblStyle w:val="TableGrid"/>
        <w:tblW w:w="7465" w:type="dxa"/>
        <w:jc w:val="center"/>
        <w:tblLook w:val="04A0" w:firstRow="1" w:lastRow="0" w:firstColumn="1" w:lastColumn="0" w:noHBand="0" w:noVBand="1"/>
      </w:tblPr>
      <w:tblGrid>
        <w:gridCol w:w="4809"/>
        <w:gridCol w:w="2656"/>
      </w:tblGrid>
      <w:tr w:rsidR="00520C3E" w:rsidRPr="00DB31EB" w14:paraId="38138223" w14:textId="77777777" w:rsidTr="00C87FF9">
        <w:trPr>
          <w:trHeight w:val="362"/>
          <w:jc w:val="center"/>
        </w:trPr>
        <w:tc>
          <w:tcPr>
            <w:tcW w:w="4809" w:type="dxa"/>
            <w:tcBorders>
              <w:top w:val="single" w:sz="4" w:space="0" w:color="auto"/>
              <w:left w:val="single" w:sz="4" w:space="0" w:color="auto"/>
              <w:bottom w:val="single" w:sz="4" w:space="0" w:color="auto"/>
              <w:right w:val="single" w:sz="4" w:space="0" w:color="auto"/>
            </w:tcBorders>
          </w:tcPr>
          <w:p w14:paraId="3130D9AE" w14:textId="77777777" w:rsidR="00520C3E" w:rsidRPr="00DB31EB" w:rsidRDefault="00520C3E" w:rsidP="00C87FF9">
            <w:pPr>
              <w:pStyle w:val="NoSpacing"/>
            </w:pPr>
            <w:r w:rsidRPr="00DB31EB">
              <w:t>Transport Block Size</w:t>
            </w:r>
          </w:p>
        </w:tc>
        <w:tc>
          <w:tcPr>
            <w:tcW w:w="2656" w:type="dxa"/>
            <w:tcBorders>
              <w:top w:val="single" w:sz="4" w:space="0" w:color="auto"/>
              <w:left w:val="single" w:sz="4" w:space="0" w:color="auto"/>
              <w:bottom w:val="single" w:sz="4" w:space="0" w:color="auto"/>
              <w:right w:val="single" w:sz="4" w:space="0" w:color="auto"/>
            </w:tcBorders>
          </w:tcPr>
          <w:p w14:paraId="3A1BB191" w14:textId="182EC671" w:rsidR="00520C3E" w:rsidRPr="00DB31EB" w:rsidRDefault="00520C3E" w:rsidP="00C87FF9">
            <w:pPr>
              <w:pStyle w:val="NoSpacing"/>
            </w:pPr>
            <w:r w:rsidRPr="00DB31EB">
              <w:t>96 @ 1kbps</w:t>
            </w:r>
          </w:p>
          <w:p w14:paraId="5377DAD8" w14:textId="3358D684" w:rsidR="00520C3E" w:rsidRPr="00DB31EB" w:rsidRDefault="00520C3E" w:rsidP="00C87FF9">
            <w:pPr>
              <w:pStyle w:val="NoSpacing"/>
            </w:pPr>
            <w:r w:rsidRPr="00DB31EB">
              <w:t>730 @ 7 kbps</w:t>
            </w:r>
          </w:p>
        </w:tc>
      </w:tr>
      <w:tr w:rsidR="00520C3E" w:rsidRPr="00DB31EB" w14:paraId="0584A7A0" w14:textId="77777777" w:rsidTr="00C87FF9">
        <w:trPr>
          <w:trHeight w:val="362"/>
          <w:jc w:val="center"/>
        </w:trPr>
        <w:tc>
          <w:tcPr>
            <w:tcW w:w="4809" w:type="dxa"/>
            <w:tcBorders>
              <w:top w:val="single" w:sz="4" w:space="0" w:color="auto"/>
              <w:left w:val="single" w:sz="4" w:space="0" w:color="auto"/>
              <w:bottom w:val="single" w:sz="4" w:space="0" w:color="auto"/>
              <w:right w:val="single" w:sz="4" w:space="0" w:color="auto"/>
            </w:tcBorders>
            <w:hideMark/>
          </w:tcPr>
          <w:p w14:paraId="5F74413E" w14:textId="77777777" w:rsidR="00520C3E" w:rsidRPr="00DB31EB" w:rsidRDefault="00520C3E" w:rsidP="00C87FF9">
            <w:pPr>
              <w:pStyle w:val="NoSpacing"/>
            </w:pPr>
            <w:r w:rsidRPr="00DB31EB">
              <w:t>CRC</w:t>
            </w:r>
          </w:p>
        </w:tc>
        <w:tc>
          <w:tcPr>
            <w:tcW w:w="2656" w:type="dxa"/>
            <w:tcBorders>
              <w:top w:val="single" w:sz="4" w:space="0" w:color="auto"/>
              <w:left w:val="single" w:sz="4" w:space="0" w:color="auto"/>
              <w:bottom w:val="single" w:sz="4" w:space="0" w:color="auto"/>
              <w:right w:val="single" w:sz="4" w:space="0" w:color="auto"/>
            </w:tcBorders>
          </w:tcPr>
          <w:p w14:paraId="09F7E123" w14:textId="3ECC5913" w:rsidR="00520C3E" w:rsidRPr="006E6E10" w:rsidRDefault="0068704A" w:rsidP="00C87FF9">
            <w:pPr>
              <w:pStyle w:val="NoSpacing"/>
            </w:pPr>
            <w:r w:rsidRPr="00553DA0">
              <w:t>1</w:t>
            </w:r>
            <w:r w:rsidR="00520C3E" w:rsidRPr="00553DA0">
              <w:t>6 bits</w:t>
            </w:r>
          </w:p>
        </w:tc>
      </w:tr>
      <w:tr w:rsidR="00520C3E" w:rsidRPr="00DB31EB" w14:paraId="7EEA4B13" w14:textId="77777777" w:rsidTr="00C87FF9">
        <w:trPr>
          <w:trHeight w:val="384"/>
          <w:jc w:val="center"/>
        </w:trPr>
        <w:tc>
          <w:tcPr>
            <w:tcW w:w="4809" w:type="dxa"/>
            <w:tcBorders>
              <w:top w:val="single" w:sz="4" w:space="0" w:color="auto"/>
              <w:left w:val="single" w:sz="4" w:space="0" w:color="auto"/>
              <w:bottom w:val="single" w:sz="4" w:space="0" w:color="auto"/>
              <w:right w:val="single" w:sz="4" w:space="0" w:color="auto"/>
            </w:tcBorders>
            <w:hideMark/>
          </w:tcPr>
          <w:p w14:paraId="4D1F6989" w14:textId="77777777" w:rsidR="00520C3E" w:rsidRPr="00DB31EB" w:rsidRDefault="00520C3E" w:rsidP="00C87FF9">
            <w:pPr>
              <w:pStyle w:val="NoSpacing"/>
            </w:pPr>
            <w:r w:rsidRPr="00DB31EB">
              <w:t>SFO</w:t>
            </w:r>
          </w:p>
        </w:tc>
        <w:tc>
          <w:tcPr>
            <w:tcW w:w="2656" w:type="dxa"/>
            <w:tcBorders>
              <w:top w:val="single" w:sz="4" w:space="0" w:color="auto"/>
              <w:left w:val="single" w:sz="4" w:space="0" w:color="auto"/>
              <w:bottom w:val="single" w:sz="4" w:space="0" w:color="auto"/>
              <w:right w:val="single" w:sz="4" w:space="0" w:color="auto"/>
            </w:tcBorders>
          </w:tcPr>
          <w:p w14:paraId="49208064" w14:textId="77777777" w:rsidR="00520C3E" w:rsidRPr="00DB31EB" w:rsidRDefault="00520C3E" w:rsidP="00C87FF9">
            <w:pPr>
              <w:pStyle w:val="NoSpacing"/>
            </w:pPr>
            <w:r w:rsidRPr="00DB31EB">
              <w:rPr>
                <w:color w:val="000000"/>
              </w:rPr>
              <w:t>10</w:t>
            </w:r>
            <w:r w:rsidRPr="00DB31EB">
              <w:rPr>
                <w:color w:val="000000"/>
                <w:vertAlign w:val="superscript"/>
              </w:rPr>
              <w:t>4</w:t>
            </w:r>
            <w:r w:rsidRPr="00DB31EB">
              <w:rPr>
                <w:color w:val="000000"/>
              </w:rPr>
              <w:t xml:space="preserve"> ppm~10</w:t>
            </w:r>
            <w:r w:rsidRPr="00DB31EB">
              <w:rPr>
                <w:color w:val="000000"/>
                <w:vertAlign w:val="superscript"/>
              </w:rPr>
              <w:t>5</w:t>
            </w:r>
            <w:r w:rsidRPr="00DB31EB">
              <w:rPr>
                <w:color w:val="000000"/>
              </w:rPr>
              <w:t xml:space="preserve"> ppm</w:t>
            </w:r>
          </w:p>
        </w:tc>
      </w:tr>
      <w:tr w:rsidR="00520C3E" w:rsidRPr="00DB31EB" w14:paraId="056AE440" w14:textId="77777777" w:rsidTr="00C87FF9">
        <w:trPr>
          <w:trHeight w:val="362"/>
          <w:jc w:val="center"/>
        </w:trPr>
        <w:tc>
          <w:tcPr>
            <w:tcW w:w="4809" w:type="dxa"/>
            <w:tcBorders>
              <w:top w:val="single" w:sz="4" w:space="0" w:color="auto"/>
              <w:left w:val="single" w:sz="4" w:space="0" w:color="auto"/>
              <w:bottom w:val="single" w:sz="4" w:space="0" w:color="auto"/>
              <w:right w:val="single" w:sz="4" w:space="0" w:color="auto"/>
            </w:tcBorders>
            <w:hideMark/>
          </w:tcPr>
          <w:p w14:paraId="7D4F146E" w14:textId="77777777" w:rsidR="00520C3E" w:rsidRPr="00DB31EB" w:rsidRDefault="00520C3E" w:rsidP="00C87FF9">
            <w:pPr>
              <w:pStyle w:val="NoSpacing"/>
            </w:pPr>
            <w:r w:rsidRPr="00DB31EB">
              <w:t>Line coding</w:t>
            </w:r>
          </w:p>
        </w:tc>
        <w:tc>
          <w:tcPr>
            <w:tcW w:w="2656" w:type="dxa"/>
            <w:tcBorders>
              <w:top w:val="single" w:sz="4" w:space="0" w:color="auto"/>
              <w:left w:val="single" w:sz="4" w:space="0" w:color="auto"/>
              <w:bottom w:val="single" w:sz="4" w:space="0" w:color="auto"/>
              <w:right w:val="single" w:sz="4" w:space="0" w:color="auto"/>
            </w:tcBorders>
          </w:tcPr>
          <w:p w14:paraId="5DCFBBF7" w14:textId="77777777" w:rsidR="00520C3E" w:rsidRPr="00DB31EB" w:rsidRDefault="00520C3E" w:rsidP="00C87FF9">
            <w:pPr>
              <w:pStyle w:val="NoSpacing"/>
            </w:pPr>
            <w:r w:rsidRPr="00DB31EB">
              <w:t>Manchester</w:t>
            </w:r>
          </w:p>
        </w:tc>
      </w:tr>
      <w:tr w:rsidR="00520C3E" w:rsidRPr="00DB31EB" w14:paraId="679E4A99" w14:textId="77777777" w:rsidTr="00C87FF9">
        <w:trPr>
          <w:trHeight w:val="384"/>
          <w:jc w:val="center"/>
        </w:trPr>
        <w:tc>
          <w:tcPr>
            <w:tcW w:w="4809" w:type="dxa"/>
            <w:tcBorders>
              <w:top w:val="single" w:sz="4" w:space="0" w:color="auto"/>
              <w:left w:val="single" w:sz="4" w:space="0" w:color="auto"/>
              <w:bottom w:val="single" w:sz="4" w:space="0" w:color="auto"/>
              <w:right w:val="single" w:sz="4" w:space="0" w:color="auto"/>
            </w:tcBorders>
            <w:hideMark/>
          </w:tcPr>
          <w:p w14:paraId="70C325D7" w14:textId="77777777" w:rsidR="00520C3E" w:rsidRPr="00DB31EB" w:rsidRDefault="00520C3E" w:rsidP="00C87FF9">
            <w:pPr>
              <w:pStyle w:val="NoSpacing"/>
            </w:pPr>
            <w:r w:rsidRPr="00DB31EB">
              <w:t>PDRCH Tx Bandwidth</w:t>
            </w:r>
          </w:p>
        </w:tc>
        <w:tc>
          <w:tcPr>
            <w:tcW w:w="2656" w:type="dxa"/>
            <w:tcBorders>
              <w:top w:val="single" w:sz="4" w:space="0" w:color="auto"/>
              <w:left w:val="single" w:sz="4" w:space="0" w:color="auto"/>
              <w:bottom w:val="single" w:sz="4" w:space="0" w:color="auto"/>
              <w:right w:val="single" w:sz="4" w:space="0" w:color="auto"/>
            </w:tcBorders>
          </w:tcPr>
          <w:p w14:paraId="098FAAF6" w14:textId="77777777" w:rsidR="00520C3E" w:rsidRPr="00DB31EB" w:rsidRDefault="00520C3E" w:rsidP="00C87FF9">
            <w:pPr>
              <w:pStyle w:val="NoSpacing"/>
            </w:pPr>
            <w:r w:rsidRPr="00DB31EB">
              <w:t>15kHz</w:t>
            </w:r>
          </w:p>
        </w:tc>
      </w:tr>
      <w:tr w:rsidR="00520C3E" w:rsidRPr="00DB31EB" w14:paraId="0A3B2385" w14:textId="77777777" w:rsidTr="00C87FF9">
        <w:trPr>
          <w:trHeight w:val="362"/>
          <w:jc w:val="center"/>
        </w:trPr>
        <w:tc>
          <w:tcPr>
            <w:tcW w:w="4809" w:type="dxa"/>
            <w:tcBorders>
              <w:top w:val="single" w:sz="4" w:space="0" w:color="auto"/>
              <w:left w:val="single" w:sz="4" w:space="0" w:color="auto"/>
              <w:bottom w:val="single" w:sz="4" w:space="0" w:color="auto"/>
              <w:right w:val="single" w:sz="4" w:space="0" w:color="auto"/>
            </w:tcBorders>
            <w:hideMark/>
          </w:tcPr>
          <w:p w14:paraId="3EA0C85E" w14:textId="77777777" w:rsidR="00520C3E" w:rsidRPr="00DB31EB" w:rsidRDefault="00520C3E" w:rsidP="00C87FF9">
            <w:pPr>
              <w:pStyle w:val="NoSpacing"/>
            </w:pPr>
            <w:r w:rsidRPr="00DB31EB">
              <w:t>FEC</w:t>
            </w:r>
          </w:p>
        </w:tc>
        <w:tc>
          <w:tcPr>
            <w:tcW w:w="2656" w:type="dxa"/>
            <w:tcBorders>
              <w:top w:val="single" w:sz="4" w:space="0" w:color="auto"/>
              <w:left w:val="single" w:sz="4" w:space="0" w:color="auto"/>
              <w:bottom w:val="single" w:sz="4" w:space="0" w:color="auto"/>
              <w:right w:val="single" w:sz="4" w:space="0" w:color="auto"/>
            </w:tcBorders>
          </w:tcPr>
          <w:p w14:paraId="3933907F" w14:textId="77777777" w:rsidR="00520C3E" w:rsidRPr="00DB31EB" w:rsidRDefault="00520C3E" w:rsidP="00C87FF9">
            <w:pPr>
              <w:pStyle w:val="NoSpacing"/>
            </w:pPr>
            <w:r w:rsidRPr="00DB31EB">
              <w:t>1/3 Convolutional code</w:t>
            </w:r>
          </w:p>
        </w:tc>
      </w:tr>
      <w:tr w:rsidR="00520C3E" w:rsidRPr="00DB31EB" w14:paraId="34E60E5A" w14:textId="77777777" w:rsidTr="00C87FF9">
        <w:trPr>
          <w:trHeight w:val="384"/>
          <w:jc w:val="center"/>
        </w:trPr>
        <w:tc>
          <w:tcPr>
            <w:tcW w:w="4809" w:type="dxa"/>
            <w:tcBorders>
              <w:top w:val="single" w:sz="4" w:space="0" w:color="auto"/>
              <w:left w:val="single" w:sz="4" w:space="0" w:color="auto"/>
              <w:bottom w:val="single" w:sz="4" w:space="0" w:color="auto"/>
              <w:right w:val="single" w:sz="4" w:space="0" w:color="auto"/>
            </w:tcBorders>
            <w:hideMark/>
          </w:tcPr>
          <w:p w14:paraId="19CE4E74" w14:textId="77777777" w:rsidR="00520C3E" w:rsidRPr="00DB31EB" w:rsidRDefault="00520C3E" w:rsidP="00C87FF9">
            <w:pPr>
              <w:pStyle w:val="NoSpacing"/>
            </w:pPr>
            <w:r w:rsidRPr="00DB31EB">
              <w:t>Channel model</w:t>
            </w:r>
          </w:p>
        </w:tc>
        <w:tc>
          <w:tcPr>
            <w:tcW w:w="2656" w:type="dxa"/>
            <w:tcBorders>
              <w:top w:val="single" w:sz="4" w:space="0" w:color="auto"/>
              <w:left w:val="single" w:sz="4" w:space="0" w:color="auto"/>
              <w:bottom w:val="single" w:sz="4" w:space="0" w:color="auto"/>
              <w:right w:val="single" w:sz="4" w:space="0" w:color="auto"/>
            </w:tcBorders>
          </w:tcPr>
          <w:p w14:paraId="1AA48744" w14:textId="77777777" w:rsidR="00520C3E" w:rsidRPr="00DB31EB" w:rsidRDefault="00520C3E" w:rsidP="00C87FF9">
            <w:pPr>
              <w:pStyle w:val="NoSpacing"/>
            </w:pPr>
            <w:r w:rsidRPr="00DB31EB">
              <w:t>TDL-A</w:t>
            </w:r>
          </w:p>
        </w:tc>
      </w:tr>
      <w:tr w:rsidR="00520C3E" w:rsidRPr="00DB31EB" w14:paraId="28732BED" w14:textId="77777777" w:rsidTr="00C87FF9">
        <w:trPr>
          <w:trHeight w:val="362"/>
          <w:jc w:val="center"/>
        </w:trPr>
        <w:tc>
          <w:tcPr>
            <w:tcW w:w="4809" w:type="dxa"/>
            <w:tcBorders>
              <w:top w:val="single" w:sz="4" w:space="0" w:color="auto"/>
              <w:left w:val="single" w:sz="4" w:space="0" w:color="auto"/>
              <w:bottom w:val="single" w:sz="4" w:space="0" w:color="auto"/>
              <w:right w:val="single" w:sz="4" w:space="0" w:color="auto"/>
            </w:tcBorders>
            <w:hideMark/>
          </w:tcPr>
          <w:p w14:paraId="78C15394" w14:textId="77777777" w:rsidR="00520C3E" w:rsidRPr="00DB31EB" w:rsidRDefault="00520C3E" w:rsidP="00C87FF9">
            <w:pPr>
              <w:pStyle w:val="NoSpacing"/>
            </w:pPr>
            <w:r w:rsidRPr="00DB31EB">
              <w:t>Delay spread</w:t>
            </w:r>
          </w:p>
        </w:tc>
        <w:tc>
          <w:tcPr>
            <w:tcW w:w="2656" w:type="dxa"/>
            <w:tcBorders>
              <w:top w:val="single" w:sz="4" w:space="0" w:color="auto"/>
              <w:left w:val="single" w:sz="4" w:space="0" w:color="auto"/>
              <w:bottom w:val="single" w:sz="4" w:space="0" w:color="auto"/>
              <w:right w:val="single" w:sz="4" w:space="0" w:color="auto"/>
            </w:tcBorders>
          </w:tcPr>
          <w:p w14:paraId="2BB06082" w14:textId="77777777" w:rsidR="00520C3E" w:rsidRPr="00DB31EB" w:rsidRDefault="00520C3E" w:rsidP="00C87FF9">
            <w:pPr>
              <w:pStyle w:val="NoSpacing"/>
            </w:pPr>
            <w:r w:rsidRPr="00DB31EB">
              <w:t>30ns</w:t>
            </w:r>
          </w:p>
        </w:tc>
      </w:tr>
      <w:tr w:rsidR="00520C3E" w:rsidRPr="00DB31EB" w14:paraId="18875433" w14:textId="77777777" w:rsidTr="00C87FF9">
        <w:trPr>
          <w:trHeight w:val="384"/>
          <w:jc w:val="center"/>
        </w:trPr>
        <w:tc>
          <w:tcPr>
            <w:tcW w:w="4809" w:type="dxa"/>
            <w:tcBorders>
              <w:top w:val="single" w:sz="4" w:space="0" w:color="auto"/>
              <w:left w:val="single" w:sz="4" w:space="0" w:color="auto"/>
              <w:bottom w:val="single" w:sz="4" w:space="0" w:color="auto"/>
              <w:right w:val="single" w:sz="4" w:space="0" w:color="auto"/>
            </w:tcBorders>
            <w:hideMark/>
          </w:tcPr>
          <w:p w14:paraId="6568EEA0" w14:textId="77777777" w:rsidR="00520C3E" w:rsidRPr="00DB31EB" w:rsidRDefault="00520C3E" w:rsidP="00C87FF9">
            <w:pPr>
              <w:pStyle w:val="NoSpacing"/>
            </w:pPr>
            <w:r w:rsidRPr="00DB31EB">
              <w:t>Speed</w:t>
            </w:r>
          </w:p>
        </w:tc>
        <w:tc>
          <w:tcPr>
            <w:tcW w:w="2656" w:type="dxa"/>
            <w:tcBorders>
              <w:top w:val="single" w:sz="4" w:space="0" w:color="auto"/>
              <w:left w:val="single" w:sz="4" w:space="0" w:color="auto"/>
              <w:bottom w:val="single" w:sz="4" w:space="0" w:color="auto"/>
              <w:right w:val="single" w:sz="4" w:space="0" w:color="auto"/>
            </w:tcBorders>
          </w:tcPr>
          <w:p w14:paraId="05974D91" w14:textId="4FA6FC5E" w:rsidR="00520C3E" w:rsidRPr="00DB31EB" w:rsidRDefault="00520C3E" w:rsidP="00C87FF9">
            <w:pPr>
              <w:pStyle w:val="NoSpacing"/>
            </w:pPr>
            <w:r w:rsidRPr="00DB31EB">
              <w:t>3km/h, 6 km/h</w:t>
            </w:r>
          </w:p>
        </w:tc>
      </w:tr>
      <w:tr w:rsidR="00520C3E" w:rsidRPr="00DB31EB" w14:paraId="30227410" w14:textId="77777777" w:rsidTr="00C87FF9">
        <w:trPr>
          <w:trHeight w:val="362"/>
          <w:jc w:val="center"/>
        </w:trPr>
        <w:tc>
          <w:tcPr>
            <w:tcW w:w="4809" w:type="dxa"/>
            <w:tcBorders>
              <w:top w:val="single" w:sz="4" w:space="0" w:color="auto"/>
              <w:left w:val="single" w:sz="4" w:space="0" w:color="auto"/>
              <w:bottom w:val="single" w:sz="4" w:space="0" w:color="auto"/>
              <w:right w:val="single" w:sz="4" w:space="0" w:color="auto"/>
            </w:tcBorders>
            <w:hideMark/>
          </w:tcPr>
          <w:p w14:paraId="1AB5D590" w14:textId="77777777" w:rsidR="00520C3E" w:rsidRPr="00DB31EB" w:rsidRDefault="00520C3E" w:rsidP="00C87FF9">
            <w:pPr>
              <w:pStyle w:val="NoSpacing"/>
            </w:pPr>
            <w:r w:rsidRPr="00DB31EB">
              <w:t>Data modulation</w:t>
            </w:r>
          </w:p>
        </w:tc>
        <w:tc>
          <w:tcPr>
            <w:tcW w:w="2656" w:type="dxa"/>
            <w:tcBorders>
              <w:top w:val="single" w:sz="4" w:space="0" w:color="auto"/>
              <w:left w:val="single" w:sz="4" w:space="0" w:color="auto"/>
              <w:bottom w:val="single" w:sz="4" w:space="0" w:color="auto"/>
              <w:right w:val="single" w:sz="4" w:space="0" w:color="auto"/>
            </w:tcBorders>
          </w:tcPr>
          <w:p w14:paraId="4CCEAF28" w14:textId="77777777" w:rsidR="00520C3E" w:rsidRPr="00DB31EB" w:rsidRDefault="00520C3E" w:rsidP="00C87FF9">
            <w:pPr>
              <w:pStyle w:val="NoSpacing"/>
            </w:pPr>
            <w:r w:rsidRPr="00DB31EB">
              <w:t>BPSK</w:t>
            </w:r>
          </w:p>
        </w:tc>
      </w:tr>
      <w:tr w:rsidR="00520C3E" w:rsidRPr="00DB31EB" w14:paraId="1C9CE3FB" w14:textId="77777777" w:rsidTr="00C87FF9">
        <w:trPr>
          <w:trHeight w:val="384"/>
          <w:jc w:val="center"/>
        </w:trPr>
        <w:tc>
          <w:tcPr>
            <w:tcW w:w="4809" w:type="dxa"/>
            <w:tcBorders>
              <w:top w:val="single" w:sz="4" w:space="0" w:color="auto"/>
              <w:left w:val="single" w:sz="4" w:space="0" w:color="auto"/>
              <w:bottom w:val="single" w:sz="4" w:space="0" w:color="auto"/>
              <w:right w:val="single" w:sz="4" w:space="0" w:color="auto"/>
            </w:tcBorders>
            <w:hideMark/>
          </w:tcPr>
          <w:p w14:paraId="34CB5E2F" w14:textId="77777777" w:rsidR="00520C3E" w:rsidRPr="00DB31EB" w:rsidRDefault="00520C3E" w:rsidP="00C87FF9">
            <w:pPr>
              <w:pStyle w:val="NoSpacing"/>
            </w:pPr>
            <w:r w:rsidRPr="00DB31EB">
              <w:t>Receiver implementation</w:t>
            </w:r>
          </w:p>
        </w:tc>
        <w:tc>
          <w:tcPr>
            <w:tcW w:w="2656" w:type="dxa"/>
            <w:tcBorders>
              <w:top w:val="single" w:sz="4" w:space="0" w:color="auto"/>
              <w:left w:val="single" w:sz="4" w:space="0" w:color="auto"/>
              <w:bottom w:val="single" w:sz="4" w:space="0" w:color="auto"/>
              <w:right w:val="single" w:sz="4" w:space="0" w:color="auto"/>
            </w:tcBorders>
          </w:tcPr>
          <w:p w14:paraId="78E8F8C7" w14:textId="77777777" w:rsidR="00520C3E" w:rsidRPr="00DB31EB" w:rsidRDefault="00520C3E" w:rsidP="00C87FF9">
            <w:pPr>
              <w:pStyle w:val="NoSpacing"/>
            </w:pPr>
            <w:r w:rsidRPr="00DB31EB">
              <w:t>Correlation based detector</w:t>
            </w:r>
          </w:p>
        </w:tc>
      </w:tr>
    </w:tbl>
    <w:p w14:paraId="2FDBF64A" w14:textId="77777777" w:rsidR="00520C3E" w:rsidRPr="00DB31EB" w:rsidRDefault="00520C3E" w:rsidP="00520C3E">
      <w:pPr>
        <w:sectPr w:rsidR="00520C3E" w:rsidRPr="00DB31EB" w:rsidSect="00C10C74">
          <w:pgSz w:w="12240" w:h="15840"/>
          <w:pgMar w:top="1440" w:right="1440" w:bottom="1440" w:left="1440" w:header="720" w:footer="720" w:gutter="0"/>
          <w:cols w:space="720"/>
          <w:docGrid w:linePitch="360"/>
        </w:sectPr>
      </w:pPr>
    </w:p>
    <w:p w14:paraId="278FB423" w14:textId="4BB50C15" w:rsidR="00520C3E" w:rsidRPr="00DB31EB" w:rsidRDefault="00520C3E" w:rsidP="00520C3E">
      <w:pPr>
        <w:pStyle w:val="NoSpacing"/>
        <w:keepNext/>
      </w:pPr>
      <w:r w:rsidRPr="00DB31EB">
        <w:rPr>
          <w:noProof/>
        </w:rPr>
        <w:lastRenderedPageBreak/>
        <w:drawing>
          <wp:inline distT="0" distB="0" distL="0" distR="0" wp14:anchorId="277C4606" wp14:editId="38059B03">
            <wp:extent cx="2926080" cy="1834350"/>
            <wp:effectExtent l="0" t="0" r="7620" b="0"/>
            <wp:docPr id="188924518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245189" name="Picture 1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926080" cy="1834350"/>
                    </a:xfrm>
                    <a:prstGeom prst="rect">
                      <a:avLst/>
                    </a:prstGeom>
                  </pic:spPr>
                </pic:pic>
              </a:graphicData>
            </a:graphic>
          </wp:inline>
        </w:drawing>
      </w:r>
      <w:r w:rsidRPr="00DB31EB">
        <w:rPr>
          <w:noProof/>
        </w:rPr>
        <w:drawing>
          <wp:inline distT="0" distB="0" distL="0" distR="0" wp14:anchorId="72C4D362" wp14:editId="3F9E53E7">
            <wp:extent cx="2926080" cy="1834350"/>
            <wp:effectExtent l="0" t="0" r="7620" b="0"/>
            <wp:docPr id="200758797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7587972" name="Picture 1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926080" cy="1834350"/>
                    </a:xfrm>
                    <a:prstGeom prst="rect">
                      <a:avLst/>
                    </a:prstGeom>
                  </pic:spPr>
                </pic:pic>
              </a:graphicData>
            </a:graphic>
          </wp:inline>
        </w:drawing>
      </w:r>
      <w:r w:rsidRPr="00DB31EB">
        <w:rPr>
          <w:noProof/>
        </w:rPr>
        <w:drawing>
          <wp:inline distT="0" distB="0" distL="0" distR="0" wp14:anchorId="66099A21" wp14:editId="28542864">
            <wp:extent cx="2926080" cy="1834350"/>
            <wp:effectExtent l="0" t="0" r="7620" b="0"/>
            <wp:docPr id="91217097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170979" name="Picture 1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26080" cy="1834350"/>
                    </a:xfrm>
                    <a:prstGeom prst="rect">
                      <a:avLst/>
                    </a:prstGeom>
                  </pic:spPr>
                </pic:pic>
              </a:graphicData>
            </a:graphic>
          </wp:inline>
        </w:drawing>
      </w:r>
      <w:r w:rsidRPr="00DB31EB">
        <w:rPr>
          <w:noProof/>
        </w:rPr>
        <w:drawing>
          <wp:inline distT="0" distB="0" distL="0" distR="0" wp14:anchorId="33093143" wp14:editId="2C648BCE">
            <wp:extent cx="2926080" cy="1834350"/>
            <wp:effectExtent l="0" t="0" r="7620" b="0"/>
            <wp:docPr id="116880169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801694" name="Picture 12"/>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926080" cy="1834350"/>
                    </a:xfrm>
                    <a:prstGeom prst="rect">
                      <a:avLst/>
                    </a:prstGeom>
                  </pic:spPr>
                </pic:pic>
              </a:graphicData>
            </a:graphic>
          </wp:inline>
        </w:drawing>
      </w:r>
    </w:p>
    <w:p w14:paraId="4EFE5D62" w14:textId="61391672" w:rsidR="00520C3E" w:rsidRPr="00DB31EB" w:rsidRDefault="00520C3E" w:rsidP="00520C3E">
      <w:pPr>
        <w:pStyle w:val="Caption"/>
      </w:pPr>
      <w:bookmarkStart w:id="13" w:name="_Ref197610911"/>
      <w:r w:rsidRPr="00DB31EB">
        <w:t xml:space="preserve">Figure </w:t>
      </w:r>
      <w:r w:rsidRPr="00DB31EB">
        <w:fldChar w:fldCharType="begin"/>
      </w:r>
      <w:r w:rsidRPr="00DB31EB">
        <w:instrText xml:space="preserve"> SEQ Figure \* ARABIC </w:instrText>
      </w:r>
      <w:r w:rsidRPr="00DB31EB">
        <w:fldChar w:fldCharType="separate"/>
      </w:r>
      <w:r w:rsidR="0015312B">
        <w:rPr>
          <w:noProof/>
        </w:rPr>
        <w:t>1</w:t>
      </w:r>
      <w:r w:rsidRPr="00DB31EB">
        <w:fldChar w:fldCharType="end"/>
      </w:r>
      <w:bookmarkEnd w:id="13"/>
      <w:r w:rsidRPr="00DB31EB">
        <w:t>: Performance of 1kbps and 7kbps PDRCH reception for Long, Short, Long-Long, and Short-Short amble configurations at R=2 and R=16</w:t>
      </w:r>
    </w:p>
    <w:p w14:paraId="5A770237" w14:textId="7AA10D14" w:rsidR="00520C3E" w:rsidRPr="00DB31EB" w:rsidRDefault="00520C3E" w:rsidP="00520C3E">
      <w:pPr>
        <w:sectPr w:rsidR="00520C3E" w:rsidRPr="00DB31EB" w:rsidSect="003338B6">
          <w:pgSz w:w="12240" w:h="15840"/>
          <w:pgMar w:top="1440" w:right="1440" w:bottom="1440" w:left="1440" w:header="720" w:footer="720" w:gutter="0"/>
          <w:cols w:space="720"/>
          <w:docGrid w:linePitch="360"/>
        </w:sectPr>
      </w:pPr>
    </w:p>
    <w:p w14:paraId="5FBC81E3" w14:textId="56805635" w:rsidR="00C10C74" w:rsidRPr="00DB31EB" w:rsidRDefault="00C10C74" w:rsidP="00520C3E">
      <w:pPr>
        <w:pStyle w:val="Appendix"/>
        <w:numPr>
          <w:ilvl w:val="0"/>
          <w:numId w:val="25"/>
        </w:numPr>
        <w:rPr>
          <w:lang w:val="en-US"/>
        </w:rPr>
      </w:pPr>
      <w:bookmarkStart w:id="14" w:name="_Ref197613856"/>
      <w:r w:rsidRPr="00DB31EB">
        <w:rPr>
          <w:lang w:val="en-US"/>
        </w:rPr>
        <w:lastRenderedPageBreak/>
        <w:t>Evaluation of PDRCH preamble and midamble formats</w:t>
      </w:r>
      <w:bookmarkEnd w:id="11"/>
      <w:bookmarkEnd w:id="14"/>
    </w:p>
    <w:p w14:paraId="5DCFBDDA" w14:textId="2A3AC6C0" w:rsidR="00C10C74" w:rsidRPr="00DB31EB" w:rsidRDefault="00C10C74" w:rsidP="00C10C74">
      <w:r w:rsidRPr="00DB31EB">
        <w:t xml:space="preserve">Evaluation assumptions for analysis of PDRCH decoding performance with different preamble and midamble formats are shown in </w:t>
      </w:r>
      <w:r w:rsidRPr="00DB31EB">
        <w:fldChar w:fldCharType="begin"/>
      </w:r>
      <w:r w:rsidRPr="00DB31EB">
        <w:instrText xml:space="preserve"> REF _Ref197566838 \h </w:instrText>
      </w:r>
      <w:r w:rsidRPr="00DB31EB">
        <w:fldChar w:fldCharType="separate"/>
      </w:r>
      <w:r w:rsidR="0015312B" w:rsidRPr="00DB31EB">
        <w:t xml:space="preserve">Table </w:t>
      </w:r>
      <w:r w:rsidR="0015312B">
        <w:rPr>
          <w:noProof/>
        </w:rPr>
        <w:t>2</w:t>
      </w:r>
      <w:r w:rsidRPr="00DB31EB">
        <w:fldChar w:fldCharType="end"/>
      </w:r>
      <w:r w:rsidRPr="00DB31EB">
        <w:t>.</w:t>
      </w:r>
    </w:p>
    <w:p w14:paraId="05B32C9D" w14:textId="77777777" w:rsidR="00C10C74" w:rsidRPr="00DB31EB" w:rsidRDefault="00C10C74" w:rsidP="00C10C74"/>
    <w:p w14:paraId="45C34366" w14:textId="77777777" w:rsidR="00C10C74" w:rsidRPr="00DB31EB" w:rsidRDefault="00C10C74" w:rsidP="00C10C74">
      <w:r w:rsidRPr="00DB31EB">
        <w:t xml:space="preserve"> </w:t>
      </w:r>
    </w:p>
    <w:p w14:paraId="6EFD7B04" w14:textId="15A7CA29" w:rsidR="00C10C74" w:rsidRPr="00DB31EB" w:rsidRDefault="00C10C74" w:rsidP="00C10C74">
      <w:pPr>
        <w:pStyle w:val="Caption"/>
        <w:keepNext/>
      </w:pPr>
      <w:bookmarkStart w:id="15" w:name="_Ref197566838"/>
      <w:r w:rsidRPr="00DB31EB">
        <w:t xml:space="preserve">Table </w:t>
      </w:r>
      <w:r w:rsidRPr="00DB31EB">
        <w:fldChar w:fldCharType="begin"/>
      </w:r>
      <w:r w:rsidRPr="00DB31EB">
        <w:instrText xml:space="preserve"> SEQ Table \* ARABIC </w:instrText>
      </w:r>
      <w:r w:rsidRPr="00DB31EB">
        <w:fldChar w:fldCharType="separate"/>
      </w:r>
      <w:r w:rsidR="0015312B">
        <w:rPr>
          <w:noProof/>
        </w:rPr>
        <w:t>2</w:t>
      </w:r>
      <w:r w:rsidRPr="00DB31EB">
        <w:fldChar w:fldCharType="end"/>
      </w:r>
      <w:bookmarkEnd w:id="15"/>
      <w:r w:rsidRPr="00DB31EB">
        <w:t>: Evaluation assumptions for D2R preamble format evaluation</w:t>
      </w:r>
    </w:p>
    <w:tbl>
      <w:tblPr>
        <w:tblStyle w:val="TableGrid"/>
        <w:tblW w:w="7465" w:type="dxa"/>
        <w:jc w:val="center"/>
        <w:tblLook w:val="04A0" w:firstRow="1" w:lastRow="0" w:firstColumn="1" w:lastColumn="0" w:noHBand="0" w:noVBand="1"/>
      </w:tblPr>
      <w:tblGrid>
        <w:gridCol w:w="4809"/>
        <w:gridCol w:w="2656"/>
      </w:tblGrid>
      <w:tr w:rsidR="00C10C74" w:rsidRPr="00DB31EB" w14:paraId="3222FE15" w14:textId="77777777" w:rsidTr="00C87FF9">
        <w:trPr>
          <w:trHeight w:val="362"/>
          <w:jc w:val="center"/>
        </w:trPr>
        <w:tc>
          <w:tcPr>
            <w:tcW w:w="4809" w:type="dxa"/>
            <w:tcBorders>
              <w:top w:val="single" w:sz="4" w:space="0" w:color="auto"/>
              <w:left w:val="single" w:sz="4" w:space="0" w:color="auto"/>
              <w:bottom w:val="single" w:sz="4" w:space="0" w:color="auto"/>
              <w:right w:val="single" w:sz="4" w:space="0" w:color="auto"/>
            </w:tcBorders>
          </w:tcPr>
          <w:p w14:paraId="0D6535ED" w14:textId="77777777" w:rsidR="00C10C74" w:rsidRPr="00DB31EB" w:rsidRDefault="00C10C74" w:rsidP="00C87FF9">
            <w:pPr>
              <w:pStyle w:val="NoSpacing"/>
            </w:pPr>
            <w:r w:rsidRPr="00DB31EB">
              <w:t>Transport Block Size</w:t>
            </w:r>
          </w:p>
        </w:tc>
        <w:tc>
          <w:tcPr>
            <w:tcW w:w="2656" w:type="dxa"/>
            <w:tcBorders>
              <w:top w:val="single" w:sz="4" w:space="0" w:color="auto"/>
              <w:left w:val="single" w:sz="4" w:space="0" w:color="auto"/>
              <w:bottom w:val="single" w:sz="4" w:space="0" w:color="auto"/>
              <w:right w:val="single" w:sz="4" w:space="0" w:color="auto"/>
            </w:tcBorders>
          </w:tcPr>
          <w:p w14:paraId="7ED2871B" w14:textId="77777777" w:rsidR="00C10C74" w:rsidRPr="00DB31EB" w:rsidRDefault="00C10C74" w:rsidP="00C87FF9">
            <w:pPr>
              <w:pStyle w:val="NoSpacing"/>
            </w:pPr>
            <w:r w:rsidRPr="00DB31EB">
              <w:t>[20, 37, 64, 96] @ 1kbps</w:t>
            </w:r>
          </w:p>
          <w:p w14:paraId="6D9617FC" w14:textId="77777777" w:rsidR="00C10C74" w:rsidRPr="00DB31EB" w:rsidRDefault="00C10C74" w:rsidP="00C87FF9">
            <w:pPr>
              <w:pStyle w:val="NoSpacing"/>
            </w:pPr>
            <w:r w:rsidRPr="00DB31EB">
              <w:t>[135, 350,540, 730] @ 7 kbps</w:t>
            </w:r>
          </w:p>
        </w:tc>
      </w:tr>
      <w:tr w:rsidR="00C10C74" w:rsidRPr="00DB31EB" w14:paraId="6970A6D5" w14:textId="77777777" w:rsidTr="00C87FF9">
        <w:trPr>
          <w:trHeight w:val="362"/>
          <w:jc w:val="center"/>
        </w:trPr>
        <w:tc>
          <w:tcPr>
            <w:tcW w:w="4809" w:type="dxa"/>
            <w:tcBorders>
              <w:top w:val="single" w:sz="4" w:space="0" w:color="auto"/>
              <w:left w:val="single" w:sz="4" w:space="0" w:color="auto"/>
              <w:bottom w:val="single" w:sz="4" w:space="0" w:color="auto"/>
              <w:right w:val="single" w:sz="4" w:space="0" w:color="auto"/>
            </w:tcBorders>
            <w:hideMark/>
          </w:tcPr>
          <w:p w14:paraId="037A35E3" w14:textId="77777777" w:rsidR="00C10C74" w:rsidRPr="00DB31EB" w:rsidRDefault="00C10C74" w:rsidP="00C87FF9">
            <w:pPr>
              <w:pStyle w:val="NoSpacing"/>
            </w:pPr>
            <w:r w:rsidRPr="00DB31EB">
              <w:t>CRC</w:t>
            </w:r>
          </w:p>
        </w:tc>
        <w:tc>
          <w:tcPr>
            <w:tcW w:w="2656" w:type="dxa"/>
            <w:tcBorders>
              <w:top w:val="single" w:sz="4" w:space="0" w:color="auto"/>
              <w:left w:val="single" w:sz="4" w:space="0" w:color="auto"/>
              <w:bottom w:val="single" w:sz="4" w:space="0" w:color="auto"/>
              <w:right w:val="single" w:sz="4" w:space="0" w:color="auto"/>
            </w:tcBorders>
          </w:tcPr>
          <w:p w14:paraId="0271F92B" w14:textId="11E35F87" w:rsidR="00C10C74" w:rsidRPr="00DB31EB" w:rsidRDefault="00C10C74" w:rsidP="00C87FF9">
            <w:pPr>
              <w:pStyle w:val="NoSpacing"/>
            </w:pPr>
            <w:r w:rsidRPr="00553DA0">
              <w:t>6 bits</w:t>
            </w:r>
            <w:r w:rsidR="0068704A" w:rsidRPr="006E6E10">
              <w:t>,</w:t>
            </w:r>
            <w:r w:rsidR="0068704A">
              <w:t xml:space="preserve"> 16 bits</w:t>
            </w:r>
          </w:p>
        </w:tc>
      </w:tr>
      <w:tr w:rsidR="00C10C74" w:rsidRPr="00DB31EB" w14:paraId="407E80DB" w14:textId="77777777" w:rsidTr="00C87FF9">
        <w:trPr>
          <w:trHeight w:val="384"/>
          <w:jc w:val="center"/>
        </w:trPr>
        <w:tc>
          <w:tcPr>
            <w:tcW w:w="4809" w:type="dxa"/>
            <w:tcBorders>
              <w:top w:val="single" w:sz="4" w:space="0" w:color="auto"/>
              <w:left w:val="single" w:sz="4" w:space="0" w:color="auto"/>
              <w:bottom w:val="single" w:sz="4" w:space="0" w:color="auto"/>
              <w:right w:val="single" w:sz="4" w:space="0" w:color="auto"/>
            </w:tcBorders>
            <w:hideMark/>
          </w:tcPr>
          <w:p w14:paraId="21BD2CC6" w14:textId="77777777" w:rsidR="00C10C74" w:rsidRPr="00DB31EB" w:rsidRDefault="00C10C74" w:rsidP="00C87FF9">
            <w:pPr>
              <w:pStyle w:val="NoSpacing"/>
            </w:pPr>
            <w:r w:rsidRPr="00DB31EB">
              <w:t>SFO</w:t>
            </w:r>
          </w:p>
        </w:tc>
        <w:tc>
          <w:tcPr>
            <w:tcW w:w="2656" w:type="dxa"/>
            <w:tcBorders>
              <w:top w:val="single" w:sz="4" w:space="0" w:color="auto"/>
              <w:left w:val="single" w:sz="4" w:space="0" w:color="auto"/>
              <w:bottom w:val="single" w:sz="4" w:space="0" w:color="auto"/>
              <w:right w:val="single" w:sz="4" w:space="0" w:color="auto"/>
            </w:tcBorders>
          </w:tcPr>
          <w:p w14:paraId="716B67EA" w14:textId="77777777" w:rsidR="00C10C74" w:rsidRPr="00DB31EB" w:rsidRDefault="00C10C74" w:rsidP="00C87FF9">
            <w:pPr>
              <w:pStyle w:val="NoSpacing"/>
            </w:pPr>
            <w:r w:rsidRPr="00DB31EB">
              <w:rPr>
                <w:color w:val="000000"/>
              </w:rPr>
              <w:t>10</w:t>
            </w:r>
            <w:r w:rsidRPr="00DB31EB">
              <w:rPr>
                <w:color w:val="000000"/>
                <w:vertAlign w:val="superscript"/>
              </w:rPr>
              <w:t>4</w:t>
            </w:r>
            <w:r w:rsidRPr="00DB31EB">
              <w:rPr>
                <w:color w:val="000000"/>
              </w:rPr>
              <w:t xml:space="preserve"> ppm~10</w:t>
            </w:r>
            <w:r w:rsidRPr="00DB31EB">
              <w:rPr>
                <w:color w:val="000000"/>
                <w:vertAlign w:val="superscript"/>
              </w:rPr>
              <w:t>5</w:t>
            </w:r>
            <w:r w:rsidRPr="00DB31EB">
              <w:rPr>
                <w:color w:val="000000"/>
              </w:rPr>
              <w:t xml:space="preserve"> ppm</w:t>
            </w:r>
          </w:p>
        </w:tc>
      </w:tr>
      <w:tr w:rsidR="00C10C74" w:rsidRPr="00DB31EB" w14:paraId="0CF3AF1F" w14:textId="77777777" w:rsidTr="00C87FF9">
        <w:trPr>
          <w:trHeight w:val="362"/>
          <w:jc w:val="center"/>
        </w:trPr>
        <w:tc>
          <w:tcPr>
            <w:tcW w:w="4809" w:type="dxa"/>
            <w:tcBorders>
              <w:top w:val="single" w:sz="4" w:space="0" w:color="auto"/>
              <w:left w:val="single" w:sz="4" w:space="0" w:color="auto"/>
              <w:bottom w:val="single" w:sz="4" w:space="0" w:color="auto"/>
              <w:right w:val="single" w:sz="4" w:space="0" w:color="auto"/>
            </w:tcBorders>
            <w:hideMark/>
          </w:tcPr>
          <w:p w14:paraId="50222D58" w14:textId="77777777" w:rsidR="00C10C74" w:rsidRPr="00DB31EB" w:rsidRDefault="00C10C74" w:rsidP="00C87FF9">
            <w:pPr>
              <w:pStyle w:val="NoSpacing"/>
            </w:pPr>
            <w:r w:rsidRPr="00DB31EB">
              <w:t>Line coding</w:t>
            </w:r>
          </w:p>
        </w:tc>
        <w:tc>
          <w:tcPr>
            <w:tcW w:w="2656" w:type="dxa"/>
            <w:tcBorders>
              <w:top w:val="single" w:sz="4" w:space="0" w:color="auto"/>
              <w:left w:val="single" w:sz="4" w:space="0" w:color="auto"/>
              <w:bottom w:val="single" w:sz="4" w:space="0" w:color="auto"/>
              <w:right w:val="single" w:sz="4" w:space="0" w:color="auto"/>
            </w:tcBorders>
          </w:tcPr>
          <w:p w14:paraId="4A32765D" w14:textId="77777777" w:rsidR="00C10C74" w:rsidRPr="00DB31EB" w:rsidRDefault="00C10C74" w:rsidP="00C87FF9">
            <w:pPr>
              <w:pStyle w:val="NoSpacing"/>
            </w:pPr>
            <w:r w:rsidRPr="00DB31EB">
              <w:t>Manchester</w:t>
            </w:r>
          </w:p>
        </w:tc>
      </w:tr>
      <w:tr w:rsidR="00C10C74" w:rsidRPr="00DB31EB" w14:paraId="6493D613" w14:textId="77777777" w:rsidTr="00C87FF9">
        <w:trPr>
          <w:trHeight w:val="384"/>
          <w:jc w:val="center"/>
        </w:trPr>
        <w:tc>
          <w:tcPr>
            <w:tcW w:w="4809" w:type="dxa"/>
            <w:tcBorders>
              <w:top w:val="single" w:sz="4" w:space="0" w:color="auto"/>
              <w:left w:val="single" w:sz="4" w:space="0" w:color="auto"/>
              <w:bottom w:val="single" w:sz="4" w:space="0" w:color="auto"/>
              <w:right w:val="single" w:sz="4" w:space="0" w:color="auto"/>
            </w:tcBorders>
            <w:hideMark/>
          </w:tcPr>
          <w:p w14:paraId="7B91E9DC" w14:textId="77777777" w:rsidR="00C10C74" w:rsidRPr="00DB31EB" w:rsidRDefault="00C10C74" w:rsidP="00C87FF9">
            <w:pPr>
              <w:pStyle w:val="NoSpacing"/>
            </w:pPr>
            <w:r w:rsidRPr="00DB31EB">
              <w:t>PDRCH Tx Bandwidth</w:t>
            </w:r>
          </w:p>
        </w:tc>
        <w:tc>
          <w:tcPr>
            <w:tcW w:w="2656" w:type="dxa"/>
            <w:tcBorders>
              <w:top w:val="single" w:sz="4" w:space="0" w:color="auto"/>
              <w:left w:val="single" w:sz="4" w:space="0" w:color="auto"/>
              <w:bottom w:val="single" w:sz="4" w:space="0" w:color="auto"/>
              <w:right w:val="single" w:sz="4" w:space="0" w:color="auto"/>
            </w:tcBorders>
          </w:tcPr>
          <w:p w14:paraId="27C5A691" w14:textId="77777777" w:rsidR="00C10C74" w:rsidRPr="00DB31EB" w:rsidRDefault="00C10C74" w:rsidP="00C87FF9">
            <w:pPr>
              <w:pStyle w:val="NoSpacing"/>
            </w:pPr>
            <w:r w:rsidRPr="00DB31EB">
              <w:t>15kHz</w:t>
            </w:r>
          </w:p>
        </w:tc>
      </w:tr>
      <w:tr w:rsidR="00C10C74" w:rsidRPr="00DB31EB" w14:paraId="1557C686" w14:textId="77777777" w:rsidTr="00C87FF9">
        <w:trPr>
          <w:trHeight w:val="362"/>
          <w:jc w:val="center"/>
        </w:trPr>
        <w:tc>
          <w:tcPr>
            <w:tcW w:w="4809" w:type="dxa"/>
            <w:tcBorders>
              <w:top w:val="single" w:sz="4" w:space="0" w:color="auto"/>
              <w:left w:val="single" w:sz="4" w:space="0" w:color="auto"/>
              <w:bottom w:val="single" w:sz="4" w:space="0" w:color="auto"/>
              <w:right w:val="single" w:sz="4" w:space="0" w:color="auto"/>
            </w:tcBorders>
            <w:hideMark/>
          </w:tcPr>
          <w:p w14:paraId="16888919" w14:textId="77777777" w:rsidR="00C10C74" w:rsidRPr="00DB31EB" w:rsidRDefault="00C10C74" w:rsidP="00C87FF9">
            <w:pPr>
              <w:pStyle w:val="NoSpacing"/>
            </w:pPr>
            <w:r w:rsidRPr="00DB31EB">
              <w:t>FEC</w:t>
            </w:r>
          </w:p>
        </w:tc>
        <w:tc>
          <w:tcPr>
            <w:tcW w:w="2656" w:type="dxa"/>
            <w:tcBorders>
              <w:top w:val="single" w:sz="4" w:space="0" w:color="auto"/>
              <w:left w:val="single" w:sz="4" w:space="0" w:color="auto"/>
              <w:bottom w:val="single" w:sz="4" w:space="0" w:color="auto"/>
              <w:right w:val="single" w:sz="4" w:space="0" w:color="auto"/>
            </w:tcBorders>
          </w:tcPr>
          <w:p w14:paraId="0F0030AB" w14:textId="77777777" w:rsidR="00C10C74" w:rsidRPr="00DB31EB" w:rsidRDefault="00C10C74" w:rsidP="00C87FF9">
            <w:pPr>
              <w:pStyle w:val="NoSpacing"/>
            </w:pPr>
            <w:r w:rsidRPr="00DB31EB">
              <w:t>1/3 Convolutional code</w:t>
            </w:r>
          </w:p>
        </w:tc>
      </w:tr>
      <w:tr w:rsidR="00C10C74" w:rsidRPr="00DB31EB" w14:paraId="356ECD7F" w14:textId="77777777" w:rsidTr="00C87FF9">
        <w:trPr>
          <w:trHeight w:val="384"/>
          <w:jc w:val="center"/>
        </w:trPr>
        <w:tc>
          <w:tcPr>
            <w:tcW w:w="4809" w:type="dxa"/>
            <w:tcBorders>
              <w:top w:val="single" w:sz="4" w:space="0" w:color="auto"/>
              <w:left w:val="single" w:sz="4" w:space="0" w:color="auto"/>
              <w:bottom w:val="single" w:sz="4" w:space="0" w:color="auto"/>
              <w:right w:val="single" w:sz="4" w:space="0" w:color="auto"/>
            </w:tcBorders>
            <w:hideMark/>
          </w:tcPr>
          <w:p w14:paraId="6367B135" w14:textId="77777777" w:rsidR="00C10C74" w:rsidRPr="00DB31EB" w:rsidRDefault="00C10C74" w:rsidP="00C87FF9">
            <w:pPr>
              <w:pStyle w:val="NoSpacing"/>
            </w:pPr>
            <w:r w:rsidRPr="00DB31EB">
              <w:t>Channel model</w:t>
            </w:r>
          </w:p>
        </w:tc>
        <w:tc>
          <w:tcPr>
            <w:tcW w:w="2656" w:type="dxa"/>
            <w:tcBorders>
              <w:top w:val="single" w:sz="4" w:space="0" w:color="auto"/>
              <w:left w:val="single" w:sz="4" w:space="0" w:color="auto"/>
              <w:bottom w:val="single" w:sz="4" w:space="0" w:color="auto"/>
              <w:right w:val="single" w:sz="4" w:space="0" w:color="auto"/>
            </w:tcBorders>
          </w:tcPr>
          <w:p w14:paraId="1C0636BE" w14:textId="77777777" w:rsidR="00C10C74" w:rsidRPr="00DB31EB" w:rsidRDefault="00C10C74" w:rsidP="00C87FF9">
            <w:pPr>
              <w:pStyle w:val="NoSpacing"/>
            </w:pPr>
            <w:r w:rsidRPr="00DB31EB">
              <w:t>TDL-A</w:t>
            </w:r>
          </w:p>
        </w:tc>
      </w:tr>
      <w:tr w:rsidR="00C10C74" w:rsidRPr="00DB31EB" w14:paraId="5AF7B849" w14:textId="77777777" w:rsidTr="00C87FF9">
        <w:trPr>
          <w:trHeight w:val="362"/>
          <w:jc w:val="center"/>
        </w:trPr>
        <w:tc>
          <w:tcPr>
            <w:tcW w:w="4809" w:type="dxa"/>
            <w:tcBorders>
              <w:top w:val="single" w:sz="4" w:space="0" w:color="auto"/>
              <w:left w:val="single" w:sz="4" w:space="0" w:color="auto"/>
              <w:bottom w:val="single" w:sz="4" w:space="0" w:color="auto"/>
              <w:right w:val="single" w:sz="4" w:space="0" w:color="auto"/>
            </w:tcBorders>
            <w:hideMark/>
          </w:tcPr>
          <w:p w14:paraId="76CE5CFF" w14:textId="77777777" w:rsidR="00C10C74" w:rsidRPr="00DB31EB" w:rsidRDefault="00C10C74" w:rsidP="00C87FF9">
            <w:pPr>
              <w:pStyle w:val="NoSpacing"/>
            </w:pPr>
            <w:r w:rsidRPr="00DB31EB">
              <w:t>Delay spread</w:t>
            </w:r>
          </w:p>
        </w:tc>
        <w:tc>
          <w:tcPr>
            <w:tcW w:w="2656" w:type="dxa"/>
            <w:tcBorders>
              <w:top w:val="single" w:sz="4" w:space="0" w:color="auto"/>
              <w:left w:val="single" w:sz="4" w:space="0" w:color="auto"/>
              <w:bottom w:val="single" w:sz="4" w:space="0" w:color="auto"/>
              <w:right w:val="single" w:sz="4" w:space="0" w:color="auto"/>
            </w:tcBorders>
          </w:tcPr>
          <w:p w14:paraId="65D29700" w14:textId="77777777" w:rsidR="00C10C74" w:rsidRPr="00DB31EB" w:rsidRDefault="00C10C74" w:rsidP="00C87FF9">
            <w:pPr>
              <w:pStyle w:val="NoSpacing"/>
            </w:pPr>
            <w:r w:rsidRPr="00DB31EB">
              <w:t>30ns</w:t>
            </w:r>
          </w:p>
        </w:tc>
      </w:tr>
      <w:tr w:rsidR="00C10C74" w:rsidRPr="00DB31EB" w14:paraId="5B372533" w14:textId="77777777" w:rsidTr="00C87FF9">
        <w:trPr>
          <w:trHeight w:val="384"/>
          <w:jc w:val="center"/>
        </w:trPr>
        <w:tc>
          <w:tcPr>
            <w:tcW w:w="4809" w:type="dxa"/>
            <w:tcBorders>
              <w:top w:val="single" w:sz="4" w:space="0" w:color="auto"/>
              <w:left w:val="single" w:sz="4" w:space="0" w:color="auto"/>
              <w:bottom w:val="single" w:sz="4" w:space="0" w:color="auto"/>
              <w:right w:val="single" w:sz="4" w:space="0" w:color="auto"/>
            </w:tcBorders>
            <w:hideMark/>
          </w:tcPr>
          <w:p w14:paraId="6C65A7D3" w14:textId="77777777" w:rsidR="00C10C74" w:rsidRPr="00DB31EB" w:rsidRDefault="00C10C74" w:rsidP="00C87FF9">
            <w:pPr>
              <w:pStyle w:val="NoSpacing"/>
            </w:pPr>
            <w:r w:rsidRPr="00DB31EB">
              <w:t>Speed</w:t>
            </w:r>
          </w:p>
        </w:tc>
        <w:tc>
          <w:tcPr>
            <w:tcW w:w="2656" w:type="dxa"/>
            <w:tcBorders>
              <w:top w:val="single" w:sz="4" w:space="0" w:color="auto"/>
              <w:left w:val="single" w:sz="4" w:space="0" w:color="auto"/>
              <w:bottom w:val="single" w:sz="4" w:space="0" w:color="auto"/>
              <w:right w:val="single" w:sz="4" w:space="0" w:color="auto"/>
            </w:tcBorders>
          </w:tcPr>
          <w:p w14:paraId="12E44BA8" w14:textId="77777777" w:rsidR="00C10C74" w:rsidRPr="00DB31EB" w:rsidRDefault="00C10C74" w:rsidP="00C87FF9">
            <w:pPr>
              <w:pStyle w:val="NoSpacing"/>
            </w:pPr>
            <w:r w:rsidRPr="00DB31EB">
              <w:t>0km/h, 3km/h, 6 km/h</w:t>
            </w:r>
          </w:p>
        </w:tc>
      </w:tr>
      <w:tr w:rsidR="00C10C74" w:rsidRPr="00DB31EB" w14:paraId="39AC38A0" w14:textId="77777777" w:rsidTr="00C87FF9">
        <w:trPr>
          <w:trHeight w:val="362"/>
          <w:jc w:val="center"/>
        </w:trPr>
        <w:tc>
          <w:tcPr>
            <w:tcW w:w="4809" w:type="dxa"/>
            <w:tcBorders>
              <w:top w:val="single" w:sz="4" w:space="0" w:color="auto"/>
              <w:left w:val="single" w:sz="4" w:space="0" w:color="auto"/>
              <w:bottom w:val="single" w:sz="4" w:space="0" w:color="auto"/>
              <w:right w:val="single" w:sz="4" w:space="0" w:color="auto"/>
            </w:tcBorders>
            <w:hideMark/>
          </w:tcPr>
          <w:p w14:paraId="6D9B0611" w14:textId="77777777" w:rsidR="00C10C74" w:rsidRPr="00DB31EB" w:rsidRDefault="00C10C74" w:rsidP="00C87FF9">
            <w:pPr>
              <w:pStyle w:val="NoSpacing"/>
            </w:pPr>
            <w:r w:rsidRPr="00DB31EB">
              <w:t>Data modulation</w:t>
            </w:r>
          </w:p>
        </w:tc>
        <w:tc>
          <w:tcPr>
            <w:tcW w:w="2656" w:type="dxa"/>
            <w:tcBorders>
              <w:top w:val="single" w:sz="4" w:space="0" w:color="auto"/>
              <w:left w:val="single" w:sz="4" w:space="0" w:color="auto"/>
              <w:bottom w:val="single" w:sz="4" w:space="0" w:color="auto"/>
              <w:right w:val="single" w:sz="4" w:space="0" w:color="auto"/>
            </w:tcBorders>
          </w:tcPr>
          <w:p w14:paraId="6F44B3A2" w14:textId="77777777" w:rsidR="00C10C74" w:rsidRPr="00DB31EB" w:rsidRDefault="00C10C74" w:rsidP="00C87FF9">
            <w:pPr>
              <w:pStyle w:val="NoSpacing"/>
            </w:pPr>
            <w:r w:rsidRPr="00DB31EB">
              <w:t>BPSK</w:t>
            </w:r>
          </w:p>
        </w:tc>
      </w:tr>
      <w:tr w:rsidR="00C10C74" w:rsidRPr="00DB31EB" w14:paraId="501481C6" w14:textId="77777777" w:rsidTr="00C87FF9">
        <w:trPr>
          <w:trHeight w:val="384"/>
          <w:jc w:val="center"/>
        </w:trPr>
        <w:tc>
          <w:tcPr>
            <w:tcW w:w="4809" w:type="dxa"/>
            <w:tcBorders>
              <w:top w:val="single" w:sz="4" w:space="0" w:color="auto"/>
              <w:left w:val="single" w:sz="4" w:space="0" w:color="auto"/>
              <w:bottom w:val="single" w:sz="4" w:space="0" w:color="auto"/>
              <w:right w:val="single" w:sz="4" w:space="0" w:color="auto"/>
            </w:tcBorders>
            <w:hideMark/>
          </w:tcPr>
          <w:p w14:paraId="1F0525D2" w14:textId="77777777" w:rsidR="00C10C74" w:rsidRPr="00DB31EB" w:rsidRDefault="00C10C74" w:rsidP="00C87FF9">
            <w:pPr>
              <w:pStyle w:val="NoSpacing"/>
            </w:pPr>
            <w:r w:rsidRPr="00DB31EB">
              <w:t>Receiver implementation</w:t>
            </w:r>
          </w:p>
        </w:tc>
        <w:tc>
          <w:tcPr>
            <w:tcW w:w="2656" w:type="dxa"/>
            <w:tcBorders>
              <w:top w:val="single" w:sz="4" w:space="0" w:color="auto"/>
              <w:left w:val="single" w:sz="4" w:space="0" w:color="auto"/>
              <w:bottom w:val="single" w:sz="4" w:space="0" w:color="auto"/>
              <w:right w:val="single" w:sz="4" w:space="0" w:color="auto"/>
            </w:tcBorders>
          </w:tcPr>
          <w:p w14:paraId="2388BF02" w14:textId="77777777" w:rsidR="00C10C74" w:rsidRPr="00DB31EB" w:rsidRDefault="00C10C74" w:rsidP="00C87FF9">
            <w:pPr>
              <w:pStyle w:val="NoSpacing"/>
            </w:pPr>
            <w:r w:rsidRPr="00DB31EB">
              <w:t>Correlation based detector</w:t>
            </w:r>
          </w:p>
        </w:tc>
      </w:tr>
    </w:tbl>
    <w:p w14:paraId="04964D4D" w14:textId="77777777" w:rsidR="00C10C74" w:rsidRPr="00DB31EB" w:rsidRDefault="00C10C74" w:rsidP="00C10C74">
      <w:pPr>
        <w:rPr>
          <w:rStyle w:val="B1Zchn"/>
        </w:rPr>
        <w:sectPr w:rsidR="00C10C74" w:rsidRPr="00DB31EB" w:rsidSect="00C10C74">
          <w:pgSz w:w="12240" w:h="15840"/>
          <w:pgMar w:top="1440" w:right="1440" w:bottom="1440" w:left="1440" w:header="720" w:footer="720" w:gutter="0"/>
          <w:cols w:space="720"/>
          <w:docGrid w:linePitch="360"/>
        </w:sectPr>
      </w:pPr>
    </w:p>
    <w:p w14:paraId="0B189819" w14:textId="4C21F7EC" w:rsidR="00C10C74" w:rsidRPr="00DB31EB" w:rsidRDefault="00C10C74" w:rsidP="00C10C74">
      <w:pPr>
        <w:pStyle w:val="NoSpacing"/>
        <w:keepNext/>
      </w:pPr>
      <w:r w:rsidRPr="00DB31EB">
        <w:rPr>
          <w:noProof/>
        </w:rPr>
        <w:lastRenderedPageBreak/>
        <w:drawing>
          <wp:inline distT="0" distB="0" distL="0" distR="0" wp14:anchorId="25BA76B4" wp14:editId="7C9A2EB5">
            <wp:extent cx="2697480" cy="1691040"/>
            <wp:effectExtent l="0" t="0" r="7620" b="4445"/>
            <wp:docPr id="747749582" name="Picture 7"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749582" name="Picture 7" descr="A graph of different colored lines&#10;&#10;AI-generated content may be incorrect."/>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697480" cy="1691040"/>
                    </a:xfrm>
                    <a:prstGeom prst="rect">
                      <a:avLst/>
                    </a:prstGeom>
                  </pic:spPr>
                </pic:pic>
              </a:graphicData>
            </a:graphic>
          </wp:inline>
        </w:drawing>
      </w:r>
      <w:r w:rsidRPr="00DB31EB">
        <w:rPr>
          <w:noProof/>
        </w:rPr>
        <w:drawing>
          <wp:inline distT="0" distB="0" distL="0" distR="0" wp14:anchorId="31813758" wp14:editId="41FEC207">
            <wp:extent cx="2697480" cy="1691040"/>
            <wp:effectExtent l="0" t="0" r="7620" b="4445"/>
            <wp:docPr id="748906392" name="Picture 13" descr="A graph of a graph showing the speed of a c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906392" name="Picture 13" descr="A graph of a graph showing the speed of a car&#10;&#10;AI-generated content may be incorrect."/>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697480" cy="1691040"/>
                    </a:xfrm>
                    <a:prstGeom prst="rect">
                      <a:avLst/>
                    </a:prstGeom>
                  </pic:spPr>
                </pic:pic>
              </a:graphicData>
            </a:graphic>
          </wp:inline>
        </w:drawing>
      </w:r>
      <w:r w:rsidRPr="00DB31EB">
        <w:rPr>
          <w:noProof/>
        </w:rPr>
        <w:drawing>
          <wp:inline distT="0" distB="0" distL="0" distR="0" wp14:anchorId="1BB62584" wp14:editId="65664C26">
            <wp:extent cx="2697480" cy="1691040"/>
            <wp:effectExtent l="0" t="0" r="7620" b="4445"/>
            <wp:docPr id="50300055" name="Picture 1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00055" name="Picture 11" descr="A graph of different colored lines&#10;&#10;AI-generated content may be incorrect."/>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697480" cy="1691040"/>
                    </a:xfrm>
                    <a:prstGeom prst="rect">
                      <a:avLst/>
                    </a:prstGeom>
                  </pic:spPr>
                </pic:pic>
              </a:graphicData>
            </a:graphic>
          </wp:inline>
        </w:drawing>
      </w:r>
      <w:r w:rsidRPr="00DB31EB">
        <w:rPr>
          <w:noProof/>
        </w:rPr>
        <w:drawing>
          <wp:inline distT="0" distB="0" distL="0" distR="0" wp14:anchorId="1F2C81E0" wp14:editId="20844432">
            <wp:extent cx="2697480" cy="1691040"/>
            <wp:effectExtent l="0" t="0" r="7620" b="4445"/>
            <wp:docPr id="1574765533" name="Picture 14" descr="A graph of a number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765533" name="Picture 14" descr="A graph of a number of data&#10;&#10;AI-generated content may be incorrect."/>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697480" cy="1691040"/>
                    </a:xfrm>
                    <a:prstGeom prst="rect">
                      <a:avLst/>
                    </a:prstGeom>
                  </pic:spPr>
                </pic:pic>
              </a:graphicData>
            </a:graphic>
          </wp:inline>
        </w:drawing>
      </w:r>
      <w:r w:rsidRPr="00DB31EB">
        <w:rPr>
          <w:noProof/>
        </w:rPr>
        <w:drawing>
          <wp:inline distT="0" distB="0" distL="0" distR="0" wp14:anchorId="706195E9" wp14:editId="0D38E558">
            <wp:extent cx="2697480" cy="1691040"/>
            <wp:effectExtent l="0" t="0" r="7620" b="4445"/>
            <wp:docPr id="613930699" name="Picture 10"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930699" name="Picture 10" descr="A graph of different colored lines&#10;&#10;AI-generated content may be incorrect."/>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697480" cy="1691040"/>
                    </a:xfrm>
                    <a:prstGeom prst="rect">
                      <a:avLst/>
                    </a:prstGeom>
                  </pic:spPr>
                </pic:pic>
              </a:graphicData>
            </a:graphic>
          </wp:inline>
        </w:drawing>
      </w:r>
      <w:r w:rsidRPr="00DB31EB">
        <w:rPr>
          <w:noProof/>
        </w:rPr>
        <w:drawing>
          <wp:inline distT="0" distB="0" distL="0" distR="0" wp14:anchorId="0BA84D4E" wp14:editId="5AC316C4">
            <wp:extent cx="2697480" cy="1691040"/>
            <wp:effectExtent l="0" t="0" r="7620" b="4445"/>
            <wp:docPr id="368281420" name="Picture 12"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281420" name="Picture 12" descr="A graph of different colored lines&#10;&#10;AI-generated content may be incorrect."/>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697480" cy="1691040"/>
                    </a:xfrm>
                    <a:prstGeom prst="rect">
                      <a:avLst/>
                    </a:prstGeom>
                  </pic:spPr>
                </pic:pic>
              </a:graphicData>
            </a:graphic>
          </wp:inline>
        </w:drawing>
      </w:r>
    </w:p>
    <w:p w14:paraId="498F9E58" w14:textId="7437F2E2" w:rsidR="00C10C74" w:rsidRPr="00DB31EB" w:rsidRDefault="00C10C74" w:rsidP="00C10C74">
      <w:pPr>
        <w:pStyle w:val="Caption"/>
      </w:pPr>
      <w:r w:rsidRPr="00DB31EB">
        <w:t xml:space="preserve">Figure </w:t>
      </w:r>
      <w:r w:rsidRPr="00DB31EB">
        <w:fldChar w:fldCharType="begin"/>
      </w:r>
      <w:r w:rsidRPr="00DB31EB">
        <w:instrText xml:space="preserve"> SEQ Figure \* ARABIC </w:instrText>
      </w:r>
      <w:r w:rsidRPr="00DB31EB">
        <w:fldChar w:fldCharType="separate"/>
      </w:r>
      <w:r w:rsidR="0015312B">
        <w:rPr>
          <w:noProof/>
        </w:rPr>
        <w:t>2</w:t>
      </w:r>
      <w:r w:rsidRPr="00DB31EB">
        <w:fldChar w:fldCharType="end"/>
      </w:r>
      <w:r w:rsidRPr="00DB31EB">
        <w:t xml:space="preserve">: Performance of </w:t>
      </w:r>
      <w:r w:rsidR="00520C3E" w:rsidRPr="00DB31EB">
        <w:t xml:space="preserve">1 kbps and </w:t>
      </w:r>
      <w:r w:rsidRPr="00DB31EB">
        <w:t xml:space="preserve">7kbps PDRCH reception for </w:t>
      </w:r>
      <w:r w:rsidR="00520C3E" w:rsidRPr="00DB31EB">
        <w:t>Short-Short, Long-Short, and Long-Long amble configurations</w:t>
      </w:r>
    </w:p>
    <w:p w14:paraId="60C00052" w14:textId="77777777" w:rsidR="00855A52" w:rsidRPr="00DB31EB" w:rsidRDefault="00931DB0" w:rsidP="00F13551">
      <w:pPr>
        <w:pStyle w:val="Appendix"/>
        <w:ind w:left="2340" w:hanging="1980"/>
        <w:rPr>
          <w:sz w:val="20"/>
          <w:szCs w:val="20"/>
          <w:lang w:val="en-US"/>
        </w:rPr>
        <w:sectPr w:rsidR="00855A52" w:rsidRPr="00DB31EB" w:rsidSect="00855A52">
          <w:pgSz w:w="15840" w:h="12240" w:orient="landscape"/>
          <w:pgMar w:top="1440" w:right="1440" w:bottom="1440" w:left="1440" w:header="720" w:footer="720" w:gutter="0"/>
          <w:cols w:space="720"/>
          <w:docGrid w:linePitch="360"/>
        </w:sectPr>
      </w:pPr>
      <w:r w:rsidRPr="00DB31EB">
        <w:rPr>
          <w:sz w:val="20"/>
          <w:szCs w:val="20"/>
          <w:lang w:val="en-US"/>
        </w:rPr>
        <w:br w:type="page"/>
      </w:r>
      <w:bookmarkStart w:id="16" w:name="_Ref193951897"/>
      <w:bookmarkStart w:id="17" w:name="_Ref197549179"/>
    </w:p>
    <w:p w14:paraId="6D6258EA" w14:textId="27CC5535" w:rsidR="00931DB0" w:rsidRPr="00DB31EB" w:rsidRDefault="00931DB0" w:rsidP="00520C3E">
      <w:pPr>
        <w:pStyle w:val="Appendix"/>
        <w:numPr>
          <w:ilvl w:val="0"/>
          <w:numId w:val="24"/>
        </w:numPr>
        <w:rPr>
          <w:lang w:val="en-US"/>
        </w:rPr>
      </w:pPr>
      <w:r w:rsidRPr="00DB31EB">
        <w:rPr>
          <w:lang w:val="en-US"/>
        </w:rPr>
        <w:lastRenderedPageBreak/>
        <w:t xml:space="preserve">Evaluation </w:t>
      </w:r>
      <w:r w:rsidR="006E0348" w:rsidRPr="00DB31EB">
        <w:rPr>
          <w:lang w:val="en-US"/>
        </w:rPr>
        <w:t xml:space="preserve">of </w:t>
      </w:r>
      <w:bookmarkEnd w:id="16"/>
      <w:r w:rsidR="006E0348" w:rsidRPr="00DB31EB">
        <w:rPr>
          <w:lang w:val="en-US"/>
        </w:rPr>
        <w:t>PDRCH payload size with preamble-only transmission</w:t>
      </w:r>
      <w:bookmarkEnd w:id="17"/>
    </w:p>
    <w:p w14:paraId="65129D7F" w14:textId="6844A42B" w:rsidR="00A36A5B" w:rsidRPr="00DB31EB" w:rsidRDefault="00A36A5B" w:rsidP="00A36A5B">
      <w:pPr>
        <w:pStyle w:val="NoSpacing"/>
        <w:rPr>
          <w:sz w:val="20"/>
          <w:szCs w:val="20"/>
        </w:rPr>
      </w:pPr>
      <w:r w:rsidRPr="00DB31EB">
        <w:rPr>
          <w:sz w:val="20"/>
          <w:szCs w:val="20"/>
        </w:rPr>
        <w:t xml:space="preserve">Evaluation assumptions for analysis of PDRCH decoding performance with different </w:t>
      </w:r>
      <w:r w:rsidR="007D7C57" w:rsidRPr="00DB31EB">
        <w:rPr>
          <w:sz w:val="20"/>
          <w:szCs w:val="20"/>
        </w:rPr>
        <w:t>PDRCH payload sizes</w:t>
      </w:r>
      <w:r w:rsidR="00C10C74" w:rsidRPr="00DB31EB">
        <w:rPr>
          <w:sz w:val="20"/>
          <w:szCs w:val="20"/>
        </w:rPr>
        <w:t xml:space="preserve"> are shown in </w:t>
      </w:r>
      <w:r w:rsidR="00C10C74" w:rsidRPr="00DB31EB">
        <w:rPr>
          <w:sz w:val="20"/>
          <w:szCs w:val="20"/>
        </w:rPr>
        <w:fldChar w:fldCharType="begin"/>
      </w:r>
      <w:r w:rsidR="00C10C74" w:rsidRPr="00DB31EB">
        <w:rPr>
          <w:sz w:val="20"/>
          <w:szCs w:val="20"/>
        </w:rPr>
        <w:instrText xml:space="preserve"> REF _Ref197566862 \h  \* MERGEFORMAT </w:instrText>
      </w:r>
      <w:r w:rsidR="00C10C74" w:rsidRPr="00DB31EB">
        <w:rPr>
          <w:sz w:val="20"/>
          <w:szCs w:val="20"/>
        </w:rPr>
      </w:r>
      <w:r w:rsidR="00C10C74" w:rsidRPr="00DB31EB">
        <w:rPr>
          <w:sz w:val="20"/>
          <w:szCs w:val="20"/>
        </w:rPr>
        <w:fldChar w:fldCharType="separate"/>
      </w:r>
      <w:r w:rsidR="0015312B" w:rsidRPr="00553DA0">
        <w:rPr>
          <w:sz w:val="20"/>
          <w:szCs w:val="20"/>
        </w:rPr>
        <w:t xml:space="preserve">Table </w:t>
      </w:r>
      <w:r w:rsidR="0015312B" w:rsidRPr="00553DA0">
        <w:rPr>
          <w:noProof/>
          <w:sz w:val="20"/>
          <w:szCs w:val="20"/>
        </w:rPr>
        <w:t>3</w:t>
      </w:r>
      <w:r w:rsidR="00C10C74" w:rsidRPr="00DB31EB">
        <w:rPr>
          <w:sz w:val="20"/>
          <w:szCs w:val="20"/>
        </w:rPr>
        <w:fldChar w:fldCharType="end"/>
      </w:r>
      <w:r w:rsidR="00C10C74" w:rsidRPr="00DB31EB">
        <w:rPr>
          <w:sz w:val="20"/>
          <w:szCs w:val="20"/>
        </w:rPr>
        <w:t>.</w:t>
      </w:r>
    </w:p>
    <w:p w14:paraId="03FA9689" w14:textId="73791D62" w:rsidR="00A36A5B" w:rsidRPr="00DB31EB" w:rsidRDefault="00A36A5B" w:rsidP="00A36A5B">
      <w:pPr>
        <w:pStyle w:val="NoSpacing"/>
      </w:pPr>
    </w:p>
    <w:p w14:paraId="116D8FC3" w14:textId="77235814" w:rsidR="00A36A5B" w:rsidRPr="00DB31EB" w:rsidRDefault="00A36A5B" w:rsidP="00A36A5B">
      <w:pPr>
        <w:pStyle w:val="Caption"/>
        <w:keepNext/>
      </w:pPr>
      <w:bookmarkStart w:id="18" w:name="_Ref197566862"/>
      <w:r w:rsidRPr="00DB31EB">
        <w:t xml:space="preserve">Table </w:t>
      </w:r>
      <w:r w:rsidRPr="00DB31EB">
        <w:fldChar w:fldCharType="begin"/>
      </w:r>
      <w:r w:rsidRPr="00DB31EB">
        <w:instrText xml:space="preserve"> SEQ Table \* ARABIC </w:instrText>
      </w:r>
      <w:r w:rsidRPr="00DB31EB">
        <w:fldChar w:fldCharType="separate"/>
      </w:r>
      <w:r w:rsidR="0015312B">
        <w:rPr>
          <w:noProof/>
        </w:rPr>
        <w:t>3</w:t>
      </w:r>
      <w:r w:rsidRPr="00DB31EB">
        <w:fldChar w:fldCharType="end"/>
      </w:r>
      <w:bookmarkEnd w:id="18"/>
      <w:r w:rsidRPr="00DB31EB">
        <w:t>: Evaluation assumptions for D2R preamble evaluation</w:t>
      </w:r>
    </w:p>
    <w:tbl>
      <w:tblPr>
        <w:tblStyle w:val="TableGrid"/>
        <w:tblW w:w="7465" w:type="dxa"/>
        <w:jc w:val="center"/>
        <w:tblLook w:val="04A0" w:firstRow="1" w:lastRow="0" w:firstColumn="1" w:lastColumn="0" w:noHBand="0" w:noVBand="1"/>
      </w:tblPr>
      <w:tblGrid>
        <w:gridCol w:w="4809"/>
        <w:gridCol w:w="2656"/>
      </w:tblGrid>
      <w:tr w:rsidR="0068704A" w:rsidRPr="00DB31EB" w14:paraId="4434F8CE" w14:textId="77777777" w:rsidTr="00264AE1">
        <w:trPr>
          <w:trHeight w:val="362"/>
          <w:jc w:val="center"/>
        </w:trPr>
        <w:tc>
          <w:tcPr>
            <w:tcW w:w="4809" w:type="dxa"/>
            <w:tcBorders>
              <w:top w:val="single" w:sz="4" w:space="0" w:color="auto"/>
              <w:left w:val="single" w:sz="4" w:space="0" w:color="auto"/>
              <w:bottom w:val="single" w:sz="4" w:space="0" w:color="auto"/>
              <w:right w:val="single" w:sz="4" w:space="0" w:color="auto"/>
            </w:tcBorders>
          </w:tcPr>
          <w:p w14:paraId="6BA2278A" w14:textId="16AFF07C" w:rsidR="0068704A" w:rsidRPr="00DB31EB" w:rsidRDefault="0068704A" w:rsidP="0068704A">
            <w:pPr>
              <w:pStyle w:val="NoSpacing"/>
            </w:pPr>
            <w:r w:rsidRPr="00DB31EB">
              <w:t>Transport Block Size</w:t>
            </w:r>
          </w:p>
        </w:tc>
        <w:tc>
          <w:tcPr>
            <w:tcW w:w="2656" w:type="dxa"/>
            <w:tcBorders>
              <w:top w:val="single" w:sz="4" w:space="0" w:color="auto"/>
              <w:left w:val="single" w:sz="4" w:space="0" w:color="auto"/>
              <w:bottom w:val="single" w:sz="4" w:space="0" w:color="auto"/>
              <w:right w:val="single" w:sz="4" w:space="0" w:color="auto"/>
            </w:tcBorders>
          </w:tcPr>
          <w:p w14:paraId="76A99119" w14:textId="77777777" w:rsidR="0068704A" w:rsidRPr="00DB31EB" w:rsidRDefault="0068704A" w:rsidP="0068704A">
            <w:pPr>
              <w:pStyle w:val="NoSpacing"/>
            </w:pPr>
            <w:r w:rsidRPr="00DB31EB">
              <w:t>[20, 37, 64, 96] @ 1kbps</w:t>
            </w:r>
          </w:p>
          <w:p w14:paraId="46D3BE36" w14:textId="00D73A30" w:rsidR="0068704A" w:rsidRDefault="0068704A" w:rsidP="0068704A">
            <w:pPr>
              <w:pStyle w:val="NoSpacing"/>
            </w:pPr>
            <w:r w:rsidRPr="00DB31EB">
              <w:t>[</w:t>
            </w:r>
            <w:r w:rsidRPr="0068704A">
              <w:t>20,</w:t>
            </w:r>
            <w:r>
              <w:t xml:space="preserve"> </w:t>
            </w:r>
            <w:r w:rsidRPr="0068704A">
              <w:t>96,</w:t>
            </w:r>
            <w:r>
              <w:t xml:space="preserve"> </w:t>
            </w:r>
            <w:r w:rsidRPr="0068704A">
              <w:t>30,</w:t>
            </w:r>
            <w:r>
              <w:t xml:space="preserve"> </w:t>
            </w:r>
            <w:r w:rsidRPr="0068704A">
              <w:t>350,</w:t>
            </w:r>
            <w:r>
              <w:t xml:space="preserve"> </w:t>
            </w:r>
            <w:r w:rsidRPr="0068704A">
              <w:t>400,</w:t>
            </w:r>
            <w:r>
              <w:t xml:space="preserve"> </w:t>
            </w:r>
            <w:r w:rsidRPr="0068704A">
              <w:t>540,</w:t>
            </w:r>
            <w:r>
              <w:t xml:space="preserve"> </w:t>
            </w:r>
            <w:r w:rsidRPr="0068704A">
              <w:t>730,</w:t>
            </w:r>
            <w:r>
              <w:t xml:space="preserve"> </w:t>
            </w:r>
            <w:r w:rsidRPr="0068704A">
              <w:t>800</w:t>
            </w:r>
            <w:r w:rsidRPr="00DB31EB">
              <w:t>] @ 7 kbps</w:t>
            </w:r>
          </w:p>
        </w:tc>
      </w:tr>
      <w:tr w:rsidR="00A36A5B" w:rsidRPr="00DB31EB" w14:paraId="720F26C2" w14:textId="77777777" w:rsidTr="00264AE1">
        <w:trPr>
          <w:trHeight w:val="362"/>
          <w:jc w:val="center"/>
        </w:trPr>
        <w:tc>
          <w:tcPr>
            <w:tcW w:w="4809" w:type="dxa"/>
            <w:tcBorders>
              <w:top w:val="single" w:sz="4" w:space="0" w:color="auto"/>
              <w:left w:val="single" w:sz="4" w:space="0" w:color="auto"/>
              <w:bottom w:val="single" w:sz="4" w:space="0" w:color="auto"/>
              <w:right w:val="single" w:sz="4" w:space="0" w:color="auto"/>
            </w:tcBorders>
            <w:hideMark/>
          </w:tcPr>
          <w:p w14:paraId="6F66E9EC" w14:textId="77777777" w:rsidR="00A36A5B" w:rsidRPr="00DB31EB" w:rsidRDefault="00A36A5B" w:rsidP="00264AE1">
            <w:pPr>
              <w:pStyle w:val="NoSpacing"/>
            </w:pPr>
            <w:r w:rsidRPr="00DB31EB">
              <w:t>CRC</w:t>
            </w:r>
          </w:p>
        </w:tc>
        <w:tc>
          <w:tcPr>
            <w:tcW w:w="2656" w:type="dxa"/>
            <w:tcBorders>
              <w:top w:val="single" w:sz="4" w:space="0" w:color="auto"/>
              <w:left w:val="single" w:sz="4" w:space="0" w:color="auto"/>
              <w:bottom w:val="single" w:sz="4" w:space="0" w:color="auto"/>
              <w:right w:val="single" w:sz="4" w:space="0" w:color="auto"/>
            </w:tcBorders>
          </w:tcPr>
          <w:p w14:paraId="5A2900C3" w14:textId="5144DB64" w:rsidR="00A36A5B" w:rsidRPr="00DB31EB" w:rsidRDefault="006E6E10" w:rsidP="00264AE1">
            <w:pPr>
              <w:pStyle w:val="NoSpacing"/>
            </w:pPr>
            <w:r>
              <w:t xml:space="preserve">6 bits, </w:t>
            </w:r>
            <w:r w:rsidR="0068704A">
              <w:t>1</w:t>
            </w:r>
            <w:r w:rsidR="004D42D5" w:rsidRPr="00DB31EB">
              <w:t>6 bits</w:t>
            </w:r>
          </w:p>
        </w:tc>
      </w:tr>
      <w:tr w:rsidR="00A36A5B" w:rsidRPr="00DB31EB" w14:paraId="58643F15" w14:textId="77777777" w:rsidTr="00264AE1">
        <w:trPr>
          <w:trHeight w:val="384"/>
          <w:jc w:val="center"/>
        </w:trPr>
        <w:tc>
          <w:tcPr>
            <w:tcW w:w="4809" w:type="dxa"/>
            <w:tcBorders>
              <w:top w:val="single" w:sz="4" w:space="0" w:color="auto"/>
              <w:left w:val="single" w:sz="4" w:space="0" w:color="auto"/>
              <w:bottom w:val="single" w:sz="4" w:space="0" w:color="auto"/>
              <w:right w:val="single" w:sz="4" w:space="0" w:color="auto"/>
            </w:tcBorders>
            <w:hideMark/>
          </w:tcPr>
          <w:p w14:paraId="4A4ECC39" w14:textId="77777777" w:rsidR="00A36A5B" w:rsidRPr="00DB31EB" w:rsidRDefault="00A36A5B" w:rsidP="00264AE1">
            <w:pPr>
              <w:pStyle w:val="NoSpacing"/>
            </w:pPr>
            <w:r w:rsidRPr="00DB31EB">
              <w:t>SFO</w:t>
            </w:r>
          </w:p>
        </w:tc>
        <w:tc>
          <w:tcPr>
            <w:tcW w:w="2656" w:type="dxa"/>
            <w:tcBorders>
              <w:top w:val="single" w:sz="4" w:space="0" w:color="auto"/>
              <w:left w:val="single" w:sz="4" w:space="0" w:color="auto"/>
              <w:bottom w:val="single" w:sz="4" w:space="0" w:color="auto"/>
              <w:right w:val="single" w:sz="4" w:space="0" w:color="auto"/>
            </w:tcBorders>
          </w:tcPr>
          <w:p w14:paraId="4BFD8857" w14:textId="1B135F8E" w:rsidR="00A36A5B" w:rsidRPr="00DB31EB" w:rsidRDefault="00E70F85" w:rsidP="00264AE1">
            <w:pPr>
              <w:pStyle w:val="NoSpacing"/>
            </w:pPr>
            <w:r w:rsidRPr="00DB31EB">
              <w:rPr>
                <w:color w:val="000000"/>
              </w:rPr>
              <w:t xml:space="preserve">0ppm or </w:t>
            </w:r>
            <w:r w:rsidR="004D42D5" w:rsidRPr="00DB31EB">
              <w:rPr>
                <w:color w:val="000000"/>
              </w:rPr>
              <w:t>10</w:t>
            </w:r>
            <w:r w:rsidR="004D42D5" w:rsidRPr="00DB31EB">
              <w:rPr>
                <w:color w:val="000000"/>
                <w:vertAlign w:val="superscript"/>
              </w:rPr>
              <w:t>4</w:t>
            </w:r>
            <w:r w:rsidR="004D42D5" w:rsidRPr="00DB31EB">
              <w:rPr>
                <w:color w:val="000000"/>
              </w:rPr>
              <w:t xml:space="preserve"> ppm~10</w:t>
            </w:r>
            <w:r w:rsidR="004D42D5" w:rsidRPr="00DB31EB">
              <w:rPr>
                <w:color w:val="000000"/>
                <w:vertAlign w:val="superscript"/>
              </w:rPr>
              <w:t>5</w:t>
            </w:r>
            <w:r w:rsidR="004D42D5" w:rsidRPr="00DB31EB">
              <w:rPr>
                <w:color w:val="000000"/>
              </w:rPr>
              <w:t xml:space="preserve"> ppm</w:t>
            </w:r>
          </w:p>
        </w:tc>
      </w:tr>
      <w:tr w:rsidR="00A36A5B" w:rsidRPr="00DB31EB" w14:paraId="51DA135F" w14:textId="77777777" w:rsidTr="00264AE1">
        <w:trPr>
          <w:trHeight w:val="362"/>
          <w:jc w:val="center"/>
        </w:trPr>
        <w:tc>
          <w:tcPr>
            <w:tcW w:w="4809" w:type="dxa"/>
            <w:tcBorders>
              <w:top w:val="single" w:sz="4" w:space="0" w:color="auto"/>
              <w:left w:val="single" w:sz="4" w:space="0" w:color="auto"/>
              <w:bottom w:val="single" w:sz="4" w:space="0" w:color="auto"/>
              <w:right w:val="single" w:sz="4" w:space="0" w:color="auto"/>
            </w:tcBorders>
            <w:hideMark/>
          </w:tcPr>
          <w:p w14:paraId="18D4DB6D" w14:textId="77777777" w:rsidR="00A36A5B" w:rsidRPr="00DB31EB" w:rsidRDefault="00A36A5B" w:rsidP="00264AE1">
            <w:pPr>
              <w:pStyle w:val="NoSpacing"/>
            </w:pPr>
            <w:r w:rsidRPr="00DB31EB">
              <w:t>Line coding</w:t>
            </w:r>
          </w:p>
        </w:tc>
        <w:tc>
          <w:tcPr>
            <w:tcW w:w="2656" w:type="dxa"/>
            <w:tcBorders>
              <w:top w:val="single" w:sz="4" w:space="0" w:color="auto"/>
              <w:left w:val="single" w:sz="4" w:space="0" w:color="auto"/>
              <w:bottom w:val="single" w:sz="4" w:space="0" w:color="auto"/>
              <w:right w:val="single" w:sz="4" w:space="0" w:color="auto"/>
            </w:tcBorders>
          </w:tcPr>
          <w:p w14:paraId="38F2B36C" w14:textId="6E1D7C4E" w:rsidR="00A36A5B" w:rsidRPr="00DB31EB" w:rsidRDefault="00264AE1" w:rsidP="00264AE1">
            <w:pPr>
              <w:pStyle w:val="NoSpacing"/>
            </w:pPr>
            <w:r w:rsidRPr="00DB31EB">
              <w:t>Manchester</w:t>
            </w:r>
          </w:p>
        </w:tc>
      </w:tr>
      <w:tr w:rsidR="00A36A5B" w:rsidRPr="00DB31EB" w14:paraId="00C52CE6" w14:textId="77777777" w:rsidTr="00264AE1">
        <w:trPr>
          <w:trHeight w:val="384"/>
          <w:jc w:val="center"/>
        </w:trPr>
        <w:tc>
          <w:tcPr>
            <w:tcW w:w="4809" w:type="dxa"/>
            <w:tcBorders>
              <w:top w:val="single" w:sz="4" w:space="0" w:color="auto"/>
              <w:left w:val="single" w:sz="4" w:space="0" w:color="auto"/>
              <w:bottom w:val="single" w:sz="4" w:space="0" w:color="auto"/>
              <w:right w:val="single" w:sz="4" w:space="0" w:color="auto"/>
            </w:tcBorders>
            <w:hideMark/>
          </w:tcPr>
          <w:p w14:paraId="3625F4E3" w14:textId="05284BBA" w:rsidR="00A36A5B" w:rsidRPr="00DB31EB" w:rsidRDefault="00A36A5B" w:rsidP="00264AE1">
            <w:pPr>
              <w:pStyle w:val="NoSpacing"/>
            </w:pPr>
            <w:r w:rsidRPr="00DB31EB">
              <w:t>PDRCH Tx Bandwidth</w:t>
            </w:r>
          </w:p>
        </w:tc>
        <w:tc>
          <w:tcPr>
            <w:tcW w:w="2656" w:type="dxa"/>
            <w:tcBorders>
              <w:top w:val="single" w:sz="4" w:space="0" w:color="auto"/>
              <w:left w:val="single" w:sz="4" w:space="0" w:color="auto"/>
              <w:bottom w:val="single" w:sz="4" w:space="0" w:color="auto"/>
              <w:right w:val="single" w:sz="4" w:space="0" w:color="auto"/>
            </w:tcBorders>
          </w:tcPr>
          <w:p w14:paraId="693065FB" w14:textId="1E5495F8" w:rsidR="00A36A5B" w:rsidRPr="00DB31EB" w:rsidRDefault="004D42D5" w:rsidP="00264AE1">
            <w:pPr>
              <w:pStyle w:val="NoSpacing"/>
            </w:pPr>
            <w:r w:rsidRPr="00DB31EB">
              <w:t>15kHz</w:t>
            </w:r>
          </w:p>
        </w:tc>
      </w:tr>
      <w:tr w:rsidR="00A36A5B" w:rsidRPr="00DB31EB" w14:paraId="7C9E1C65" w14:textId="77777777" w:rsidTr="00264AE1">
        <w:trPr>
          <w:trHeight w:val="362"/>
          <w:jc w:val="center"/>
        </w:trPr>
        <w:tc>
          <w:tcPr>
            <w:tcW w:w="4809" w:type="dxa"/>
            <w:tcBorders>
              <w:top w:val="single" w:sz="4" w:space="0" w:color="auto"/>
              <w:left w:val="single" w:sz="4" w:space="0" w:color="auto"/>
              <w:bottom w:val="single" w:sz="4" w:space="0" w:color="auto"/>
              <w:right w:val="single" w:sz="4" w:space="0" w:color="auto"/>
            </w:tcBorders>
            <w:hideMark/>
          </w:tcPr>
          <w:p w14:paraId="27581772" w14:textId="77777777" w:rsidR="00A36A5B" w:rsidRPr="00DB31EB" w:rsidRDefault="00A36A5B" w:rsidP="00264AE1">
            <w:pPr>
              <w:pStyle w:val="NoSpacing"/>
            </w:pPr>
            <w:r w:rsidRPr="00DB31EB">
              <w:t>FEC</w:t>
            </w:r>
          </w:p>
        </w:tc>
        <w:tc>
          <w:tcPr>
            <w:tcW w:w="2656" w:type="dxa"/>
            <w:tcBorders>
              <w:top w:val="single" w:sz="4" w:space="0" w:color="auto"/>
              <w:left w:val="single" w:sz="4" w:space="0" w:color="auto"/>
              <w:bottom w:val="single" w:sz="4" w:space="0" w:color="auto"/>
              <w:right w:val="single" w:sz="4" w:space="0" w:color="auto"/>
            </w:tcBorders>
          </w:tcPr>
          <w:p w14:paraId="79884A7A" w14:textId="40F5F5DF" w:rsidR="00A36A5B" w:rsidRPr="00DB31EB" w:rsidRDefault="004D42D5" w:rsidP="00264AE1">
            <w:pPr>
              <w:pStyle w:val="NoSpacing"/>
            </w:pPr>
            <w:r w:rsidRPr="00DB31EB">
              <w:t>1/3 Convolutional code</w:t>
            </w:r>
          </w:p>
        </w:tc>
      </w:tr>
      <w:tr w:rsidR="00A36A5B" w:rsidRPr="00DB31EB" w14:paraId="22AA30B4" w14:textId="77777777" w:rsidTr="00264AE1">
        <w:trPr>
          <w:trHeight w:val="384"/>
          <w:jc w:val="center"/>
        </w:trPr>
        <w:tc>
          <w:tcPr>
            <w:tcW w:w="4809" w:type="dxa"/>
            <w:tcBorders>
              <w:top w:val="single" w:sz="4" w:space="0" w:color="auto"/>
              <w:left w:val="single" w:sz="4" w:space="0" w:color="auto"/>
              <w:bottom w:val="single" w:sz="4" w:space="0" w:color="auto"/>
              <w:right w:val="single" w:sz="4" w:space="0" w:color="auto"/>
            </w:tcBorders>
            <w:hideMark/>
          </w:tcPr>
          <w:p w14:paraId="58B450D7" w14:textId="77777777" w:rsidR="00A36A5B" w:rsidRPr="00DB31EB" w:rsidRDefault="00A36A5B" w:rsidP="00264AE1">
            <w:pPr>
              <w:pStyle w:val="NoSpacing"/>
            </w:pPr>
            <w:r w:rsidRPr="00DB31EB">
              <w:t>Channel model</w:t>
            </w:r>
          </w:p>
        </w:tc>
        <w:tc>
          <w:tcPr>
            <w:tcW w:w="2656" w:type="dxa"/>
            <w:tcBorders>
              <w:top w:val="single" w:sz="4" w:space="0" w:color="auto"/>
              <w:left w:val="single" w:sz="4" w:space="0" w:color="auto"/>
              <w:bottom w:val="single" w:sz="4" w:space="0" w:color="auto"/>
              <w:right w:val="single" w:sz="4" w:space="0" w:color="auto"/>
            </w:tcBorders>
          </w:tcPr>
          <w:p w14:paraId="188E3594" w14:textId="565DDA2B" w:rsidR="00A36A5B" w:rsidRPr="00DB31EB" w:rsidRDefault="004D42D5" w:rsidP="00264AE1">
            <w:pPr>
              <w:pStyle w:val="NoSpacing"/>
            </w:pPr>
            <w:r w:rsidRPr="00DB31EB">
              <w:t>TDL-A</w:t>
            </w:r>
          </w:p>
        </w:tc>
      </w:tr>
      <w:tr w:rsidR="00A36A5B" w:rsidRPr="00DB31EB" w14:paraId="0BE2CE19" w14:textId="77777777" w:rsidTr="00264AE1">
        <w:trPr>
          <w:trHeight w:val="362"/>
          <w:jc w:val="center"/>
        </w:trPr>
        <w:tc>
          <w:tcPr>
            <w:tcW w:w="4809" w:type="dxa"/>
            <w:tcBorders>
              <w:top w:val="single" w:sz="4" w:space="0" w:color="auto"/>
              <w:left w:val="single" w:sz="4" w:space="0" w:color="auto"/>
              <w:bottom w:val="single" w:sz="4" w:space="0" w:color="auto"/>
              <w:right w:val="single" w:sz="4" w:space="0" w:color="auto"/>
            </w:tcBorders>
            <w:hideMark/>
          </w:tcPr>
          <w:p w14:paraId="761B3D3B" w14:textId="77777777" w:rsidR="00A36A5B" w:rsidRPr="00DB31EB" w:rsidRDefault="00A36A5B" w:rsidP="00264AE1">
            <w:pPr>
              <w:pStyle w:val="NoSpacing"/>
            </w:pPr>
            <w:r w:rsidRPr="00DB31EB">
              <w:t>Delay spread</w:t>
            </w:r>
          </w:p>
        </w:tc>
        <w:tc>
          <w:tcPr>
            <w:tcW w:w="2656" w:type="dxa"/>
            <w:tcBorders>
              <w:top w:val="single" w:sz="4" w:space="0" w:color="auto"/>
              <w:left w:val="single" w:sz="4" w:space="0" w:color="auto"/>
              <w:bottom w:val="single" w:sz="4" w:space="0" w:color="auto"/>
              <w:right w:val="single" w:sz="4" w:space="0" w:color="auto"/>
            </w:tcBorders>
          </w:tcPr>
          <w:p w14:paraId="0E090A74" w14:textId="7E02A282" w:rsidR="00A36A5B" w:rsidRPr="00DB31EB" w:rsidRDefault="004D42D5" w:rsidP="00264AE1">
            <w:pPr>
              <w:pStyle w:val="NoSpacing"/>
            </w:pPr>
            <w:r w:rsidRPr="00DB31EB">
              <w:t>30ns</w:t>
            </w:r>
          </w:p>
        </w:tc>
      </w:tr>
      <w:tr w:rsidR="00A36A5B" w:rsidRPr="00DB31EB" w14:paraId="4DB63E84" w14:textId="77777777" w:rsidTr="00264AE1">
        <w:trPr>
          <w:trHeight w:val="384"/>
          <w:jc w:val="center"/>
        </w:trPr>
        <w:tc>
          <w:tcPr>
            <w:tcW w:w="4809" w:type="dxa"/>
            <w:tcBorders>
              <w:top w:val="single" w:sz="4" w:space="0" w:color="auto"/>
              <w:left w:val="single" w:sz="4" w:space="0" w:color="auto"/>
              <w:bottom w:val="single" w:sz="4" w:space="0" w:color="auto"/>
              <w:right w:val="single" w:sz="4" w:space="0" w:color="auto"/>
            </w:tcBorders>
            <w:hideMark/>
          </w:tcPr>
          <w:p w14:paraId="17095346" w14:textId="77777777" w:rsidR="00A36A5B" w:rsidRPr="00DB31EB" w:rsidRDefault="00A36A5B" w:rsidP="00264AE1">
            <w:pPr>
              <w:pStyle w:val="NoSpacing"/>
            </w:pPr>
            <w:r w:rsidRPr="00DB31EB">
              <w:t>Speed</w:t>
            </w:r>
          </w:p>
        </w:tc>
        <w:tc>
          <w:tcPr>
            <w:tcW w:w="2656" w:type="dxa"/>
            <w:tcBorders>
              <w:top w:val="single" w:sz="4" w:space="0" w:color="auto"/>
              <w:left w:val="single" w:sz="4" w:space="0" w:color="auto"/>
              <w:bottom w:val="single" w:sz="4" w:space="0" w:color="auto"/>
              <w:right w:val="single" w:sz="4" w:space="0" w:color="auto"/>
            </w:tcBorders>
          </w:tcPr>
          <w:p w14:paraId="5BCC7520" w14:textId="0FB9FF6B" w:rsidR="00A36A5B" w:rsidRPr="00DB31EB" w:rsidRDefault="00E70F85" w:rsidP="00264AE1">
            <w:pPr>
              <w:pStyle w:val="NoSpacing"/>
            </w:pPr>
            <w:r w:rsidRPr="00DB31EB">
              <w:t xml:space="preserve">0km/h, </w:t>
            </w:r>
            <w:r w:rsidR="004D42D5" w:rsidRPr="00DB31EB">
              <w:t>3km/h</w:t>
            </w:r>
            <w:r w:rsidRPr="00DB31EB">
              <w:t>, 6 km/h</w:t>
            </w:r>
          </w:p>
        </w:tc>
      </w:tr>
      <w:tr w:rsidR="00A36A5B" w:rsidRPr="00DB31EB" w14:paraId="138E8504" w14:textId="77777777" w:rsidTr="00264AE1">
        <w:trPr>
          <w:trHeight w:val="362"/>
          <w:jc w:val="center"/>
        </w:trPr>
        <w:tc>
          <w:tcPr>
            <w:tcW w:w="4809" w:type="dxa"/>
            <w:tcBorders>
              <w:top w:val="single" w:sz="4" w:space="0" w:color="auto"/>
              <w:left w:val="single" w:sz="4" w:space="0" w:color="auto"/>
              <w:bottom w:val="single" w:sz="4" w:space="0" w:color="auto"/>
              <w:right w:val="single" w:sz="4" w:space="0" w:color="auto"/>
            </w:tcBorders>
            <w:hideMark/>
          </w:tcPr>
          <w:p w14:paraId="63892B63" w14:textId="77777777" w:rsidR="00A36A5B" w:rsidRPr="00DB31EB" w:rsidRDefault="00A36A5B" w:rsidP="00264AE1">
            <w:pPr>
              <w:pStyle w:val="NoSpacing"/>
            </w:pPr>
            <w:r w:rsidRPr="00DB31EB">
              <w:t>Data modulation</w:t>
            </w:r>
          </w:p>
        </w:tc>
        <w:tc>
          <w:tcPr>
            <w:tcW w:w="2656" w:type="dxa"/>
            <w:tcBorders>
              <w:top w:val="single" w:sz="4" w:space="0" w:color="auto"/>
              <w:left w:val="single" w:sz="4" w:space="0" w:color="auto"/>
              <w:bottom w:val="single" w:sz="4" w:space="0" w:color="auto"/>
              <w:right w:val="single" w:sz="4" w:space="0" w:color="auto"/>
            </w:tcBorders>
          </w:tcPr>
          <w:p w14:paraId="20526236" w14:textId="4F30F668" w:rsidR="00A36A5B" w:rsidRPr="00DB31EB" w:rsidRDefault="004D42D5" w:rsidP="00264AE1">
            <w:pPr>
              <w:pStyle w:val="NoSpacing"/>
            </w:pPr>
            <w:r w:rsidRPr="00DB31EB">
              <w:t>BPSK</w:t>
            </w:r>
          </w:p>
        </w:tc>
      </w:tr>
      <w:tr w:rsidR="00A36A5B" w:rsidRPr="00DB31EB" w14:paraId="66B56B72" w14:textId="77777777" w:rsidTr="00264AE1">
        <w:trPr>
          <w:trHeight w:val="384"/>
          <w:jc w:val="center"/>
        </w:trPr>
        <w:tc>
          <w:tcPr>
            <w:tcW w:w="4809" w:type="dxa"/>
            <w:tcBorders>
              <w:top w:val="single" w:sz="4" w:space="0" w:color="auto"/>
              <w:left w:val="single" w:sz="4" w:space="0" w:color="auto"/>
              <w:bottom w:val="single" w:sz="4" w:space="0" w:color="auto"/>
              <w:right w:val="single" w:sz="4" w:space="0" w:color="auto"/>
            </w:tcBorders>
            <w:hideMark/>
          </w:tcPr>
          <w:p w14:paraId="5D91A44C" w14:textId="0C700536" w:rsidR="00A36A5B" w:rsidRPr="00DB31EB" w:rsidRDefault="00A36A5B" w:rsidP="00264AE1">
            <w:pPr>
              <w:pStyle w:val="NoSpacing"/>
            </w:pPr>
            <w:r w:rsidRPr="00DB31EB">
              <w:t>Receiver implementation</w:t>
            </w:r>
          </w:p>
        </w:tc>
        <w:tc>
          <w:tcPr>
            <w:tcW w:w="2656" w:type="dxa"/>
            <w:tcBorders>
              <w:top w:val="single" w:sz="4" w:space="0" w:color="auto"/>
              <w:left w:val="single" w:sz="4" w:space="0" w:color="auto"/>
              <w:bottom w:val="single" w:sz="4" w:space="0" w:color="auto"/>
              <w:right w:val="single" w:sz="4" w:space="0" w:color="auto"/>
            </w:tcBorders>
          </w:tcPr>
          <w:p w14:paraId="3758DA24" w14:textId="0552AFB5" w:rsidR="00A36A5B" w:rsidRPr="00DB31EB" w:rsidRDefault="004D42D5" w:rsidP="00264AE1">
            <w:pPr>
              <w:pStyle w:val="NoSpacing"/>
            </w:pPr>
            <w:r w:rsidRPr="00DB31EB">
              <w:t>Correlation based detector</w:t>
            </w:r>
          </w:p>
        </w:tc>
      </w:tr>
    </w:tbl>
    <w:p w14:paraId="31E6A19E" w14:textId="77777777" w:rsidR="00A36A5B" w:rsidRPr="00DB31EB" w:rsidRDefault="00A36A5B" w:rsidP="00A36A5B">
      <w:pPr>
        <w:pStyle w:val="NoSpacing"/>
      </w:pPr>
    </w:p>
    <w:p w14:paraId="545DF354" w14:textId="77777777" w:rsidR="00E70F85" w:rsidRPr="00DB31EB" w:rsidRDefault="00E70F85" w:rsidP="00A36A5B">
      <w:pPr>
        <w:pStyle w:val="NoSpacing"/>
        <w:sectPr w:rsidR="00E70F85" w:rsidRPr="00DB31EB" w:rsidSect="00855A52">
          <w:pgSz w:w="12240" w:h="15840"/>
          <w:pgMar w:top="1440" w:right="1440" w:bottom="1440" w:left="1440" w:header="720" w:footer="720" w:gutter="0"/>
          <w:cols w:space="720"/>
          <w:docGrid w:linePitch="360"/>
        </w:sectPr>
      </w:pPr>
    </w:p>
    <w:p w14:paraId="334CB7F5" w14:textId="77777777" w:rsidR="00E70F85" w:rsidRPr="00DB31EB" w:rsidRDefault="00E70F85" w:rsidP="00E70F85">
      <w:pPr>
        <w:keepNext/>
      </w:pPr>
      <w:r w:rsidRPr="00DB31EB">
        <w:rPr>
          <w:rFonts w:ascii="Times" w:hAnsi="Times" w:cs="Times"/>
          <w:noProof/>
          <w:sz w:val="20"/>
          <w:szCs w:val="20"/>
        </w:rPr>
        <w:lastRenderedPageBreak/>
        <w:drawing>
          <wp:inline distT="0" distB="0" distL="0" distR="0" wp14:anchorId="46870173" wp14:editId="4CA1AB15">
            <wp:extent cx="2697480" cy="2023110"/>
            <wp:effectExtent l="0" t="0" r="7620" b="0"/>
            <wp:docPr id="958977742" name="Picture 1" descr="A graph of 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977742" name="Picture 1" descr="A graph of a graph with different colored lines&#10;&#10;AI-generated content may be incorrect."/>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697480" cy="2023110"/>
                    </a:xfrm>
                    <a:prstGeom prst="rect">
                      <a:avLst/>
                    </a:prstGeom>
                  </pic:spPr>
                </pic:pic>
              </a:graphicData>
            </a:graphic>
          </wp:inline>
        </w:drawing>
      </w:r>
      <w:r w:rsidRPr="00DB31EB">
        <w:rPr>
          <w:rFonts w:ascii="Times" w:hAnsi="Times" w:cs="Times"/>
          <w:noProof/>
          <w:sz w:val="20"/>
          <w:szCs w:val="20"/>
        </w:rPr>
        <w:drawing>
          <wp:inline distT="0" distB="0" distL="0" distR="0" wp14:anchorId="35A257F2" wp14:editId="6C31C6B9">
            <wp:extent cx="2697480" cy="2023110"/>
            <wp:effectExtent l="0" t="0" r="7620" b="0"/>
            <wp:docPr id="1486953127" name="Picture 3"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953127" name="Picture 3" descr="A graph of different colored lines&#10;&#10;AI-generated content may be incorrect."/>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697480" cy="2023110"/>
                    </a:xfrm>
                    <a:prstGeom prst="rect">
                      <a:avLst/>
                    </a:prstGeom>
                  </pic:spPr>
                </pic:pic>
              </a:graphicData>
            </a:graphic>
          </wp:inline>
        </w:drawing>
      </w:r>
      <w:r w:rsidRPr="00DB31EB">
        <w:rPr>
          <w:rFonts w:ascii="Times" w:hAnsi="Times" w:cs="Times"/>
          <w:noProof/>
          <w:sz w:val="20"/>
          <w:szCs w:val="20"/>
        </w:rPr>
        <w:drawing>
          <wp:inline distT="0" distB="0" distL="0" distR="0" wp14:anchorId="2237E15F" wp14:editId="093C5FBF">
            <wp:extent cx="2697480" cy="2023110"/>
            <wp:effectExtent l="0" t="0" r="7620" b="0"/>
            <wp:docPr id="1692273523" name="Picture 5"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2273523" name="Picture 5" descr="A graph of different colored lines&#10;&#10;AI-generated content may be incorrect."/>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697480" cy="2023110"/>
                    </a:xfrm>
                    <a:prstGeom prst="rect">
                      <a:avLst/>
                    </a:prstGeom>
                  </pic:spPr>
                </pic:pic>
              </a:graphicData>
            </a:graphic>
          </wp:inline>
        </w:drawing>
      </w:r>
      <w:r w:rsidRPr="00DB31EB">
        <w:rPr>
          <w:rFonts w:ascii="Times" w:hAnsi="Times" w:cs="Times"/>
          <w:noProof/>
          <w:sz w:val="20"/>
          <w:szCs w:val="20"/>
        </w:rPr>
        <w:drawing>
          <wp:inline distT="0" distB="0" distL="0" distR="0" wp14:anchorId="72890B09" wp14:editId="48DE0A42">
            <wp:extent cx="2697480" cy="2023110"/>
            <wp:effectExtent l="0" t="0" r="7620" b="0"/>
            <wp:docPr id="420331405" name="Picture 2" descr="A graph of a graph with colorful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331405" name="Picture 2" descr="A graph of a graph with colorful lines&#10;&#10;AI-generated content may be incorrect."/>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697480" cy="2023110"/>
                    </a:xfrm>
                    <a:prstGeom prst="rect">
                      <a:avLst/>
                    </a:prstGeom>
                  </pic:spPr>
                </pic:pic>
              </a:graphicData>
            </a:graphic>
          </wp:inline>
        </w:drawing>
      </w:r>
      <w:r w:rsidRPr="00DB31EB">
        <w:rPr>
          <w:rFonts w:ascii="Times" w:hAnsi="Times" w:cs="Times"/>
          <w:noProof/>
          <w:sz w:val="20"/>
          <w:szCs w:val="20"/>
        </w:rPr>
        <w:drawing>
          <wp:inline distT="0" distB="0" distL="0" distR="0" wp14:anchorId="5DC8A85C" wp14:editId="04BC5A3A">
            <wp:extent cx="2697480" cy="2023110"/>
            <wp:effectExtent l="0" t="0" r="7620" b="0"/>
            <wp:docPr id="62123927" name="Picture 4"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23927" name="Picture 4" descr="A graph of different colored lines&#10;&#10;AI-generated content may be incorrect."/>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697480" cy="2023110"/>
                    </a:xfrm>
                    <a:prstGeom prst="rect">
                      <a:avLst/>
                    </a:prstGeom>
                  </pic:spPr>
                </pic:pic>
              </a:graphicData>
            </a:graphic>
          </wp:inline>
        </w:drawing>
      </w:r>
      <w:r w:rsidRPr="00DB31EB">
        <w:rPr>
          <w:rFonts w:ascii="Times" w:hAnsi="Times" w:cs="Times"/>
          <w:noProof/>
          <w:sz w:val="20"/>
          <w:szCs w:val="20"/>
        </w:rPr>
        <w:drawing>
          <wp:inline distT="0" distB="0" distL="0" distR="0" wp14:anchorId="071114F0" wp14:editId="6E95D294">
            <wp:extent cx="2697480" cy="2023110"/>
            <wp:effectExtent l="0" t="0" r="7620" b="0"/>
            <wp:docPr id="1627632799" name="Picture 6"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632799" name="Picture 6" descr="A graph of different colored lines&#10;&#10;AI-generated content may be incorrect."/>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697480" cy="2023110"/>
                    </a:xfrm>
                    <a:prstGeom prst="rect">
                      <a:avLst/>
                    </a:prstGeom>
                  </pic:spPr>
                </pic:pic>
              </a:graphicData>
            </a:graphic>
          </wp:inline>
        </w:drawing>
      </w:r>
    </w:p>
    <w:p w14:paraId="2139EEB3" w14:textId="7D601A93" w:rsidR="00E70F85" w:rsidRPr="00DB31EB" w:rsidRDefault="00E70F85" w:rsidP="00E70F85">
      <w:pPr>
        <w:pStyle w:val="Caption"/>
        <w:rPr>
          <w:rFonts w:ascii="Times" w:hAnsi="Times" w:cs="Times"/>
          <w:sz w:val="20"/>
          <w:szCs w:val="20"/>
        </w:rPr>
      </w:pPr>
      <w:bookmarkStart w:id="19" w:name="_Ref197549844"/>
      <w:r w:rsidRPr="00DB31EB">
        <w:t xml:space="preserve">Figure </w:t>
      </w:r>
      <w:r w:rsidRPr="00DB31EB">
        <w:fldChar w:fldCharType="begin"/>
      </w:r>
      <w:r w:rsidRPr="00DB31EB">
        <w:instrText xml:space="preserve"> SEQ Figure \* ARABIC </w:instrText>
      </w:r>
      <w:r w:rsidRPr="00DB31EB">
        <w:fldChar w:fldCharType="separate"/>
      </w:r>
      <w:r w:rsidR="0015312B">
        <w:rPr>
          <w:noProof/>
        </w:rPr>
        <w:t>3</w:t>
      </w:r>
      <w:r w:rsidRPr="00DB31EB">
        <w:fldChar w:fldCharType="end"/>
      </w:r>
      <w:bookmarkEnd w:id="19"/>
      <w:r w:rsidRPr="00DB31EB">
        <w:t xml:space="preserve">:Performance of 1kbps PDRCH reception for varying transport block size with preamble only </w:t>
      </w:r>
    </w:p>
    <w:p w14:paraId="35EF13E6" w14:textId="251D5B3A" w:rsidR="00E70F85" w:rsidRPr="00DB31EB" w:rsidRDefault="00E70F85" w:rsidP="00A36A5B">
      <w:pPr>
        <w:pStyle w:val="NoSpacing"/>
      </w:pPr>
      <w:r w:rsidRPr="00DB31EB">
        <w:br w:type="page"/>
      </w:r>
    </w:p>
    <w:p w14:paraId="36D9A5F4" w14:textId="77777777" w:rsidR="006E0348" w:rsidRPr="00DB31EB" w:rsidRDefault="00E70F85" w:rsidP="006E0348">
      <w:pPr>
        <w:pStyle w:val="NoSpacing"/>
        <w:keepNext/>
      </w:pPr>
      <w:r w:rsidRPr="00DB31EB">
        <w:rPr>
          <w:noProof/>
        </w:rPr>
        <w:lastRenderedPageBreak/>
        <w:drawing>
          <wp:inline distT="0" distB="0" distL="0" distR="0" wp14:anchorId="7B2C7DC4" wp14:editId="3E2DFA5F">
            <wp:extent cx="2697480" cy="2023110"/>
            <wp:effectExtent l="0" t="0" r="7620" b="0"/>
            <wp:docPr id="492742730" name="Picture 7" descr="A graph of 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742730" name="Picture 7" descr="A graph of a graph with numbers and lines&#10;&#10;AI-generated content may be incorrect."/>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697480" cy="2023110"/>
                    </a:xfrm>
                    <a:prstGeom prst="rect">
                      <a:avLst/>
                    </a:prstGeom>
                  </pic:spPr>
                </pic:pic>
              </a:graphicData>
            </a:graphic>
          </wp:inline>
        </w:drawing>
      </w:r>
      <w:r w:rsidR="006E0348" w:rsidRPr="00DB31EB">
        <w:rPr>
          <w:noProof/>
        </w:rPr>
        <w:drawing>
          <wp:inline distT="0" distB="0" distL="0" distR="0" wp14:anchorId="4AC6AF28" wp14:editId="3E8CE4B0">
            <wp:extent cx="2697480" cy="2023110"/>
            <wp:effectExtent l="0" t="0" r="7620" b="0"/>
            <wp:docPr id="104426824" name="Picture 13"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26824" name="Picture 13" descr="A graph of a graph&#10;&#10;AI-generated content may be incorrect."/>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697480" cy="2023110"/>
                    </a:xfrm>
                    <a:prstGeom prst="rect">
                      <a:avLst/>
                    </a:prstGeom>
                  </pic:spPr>
                </pic:pic>
              </a:graphicData>
            </a:graphic>
          </wp:inline>
        </w:drawing>
      </w:r>
      <w:r w:rsidR="006E0348" w:rsidRPr="00DB31EB">
        <w:rPr>
          <w:noProof/>
        </w:rPr>
        <w:drawing>
          <wp:inline distT="0" distB="0" distL="0" distR="0" wp14:anchorId="12AF76CC" wp14:editId="4C0D8AA6">
            <wp:extent cx="2697480" cy="2023110"/>
            <wp:effectExtent l="0" t="0" r="7620" b="0"/>
            <wp:docPr id="517048149" name="Picture 1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048149" name="Picture 11" descr="A graph of different colored lines&#10;&#10;AI-generated content may be incorrect."/>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697480" cy="2023110"/>
                    </a:xfrm>
                    <a:prstGeom prst="rect">
                      <a:avLst/>
                    </a:prstGeom>
                  </pic:spPr>
                </pic:pic>
              </a:graphicData>
            </a:graphic>
          </wp:inline>
        </w:drawing>
      </w:r>
      <w:r w:rsidR="006E0348" w:rsidRPr="00DB31EB">
        <w:rPr>
          <w:noProof/>
        </w:rPr>
        <w:drawing>
          <wp:inline distT="0" distB="0" distL="0" distR="0" wp14:anchorId="02DEEFCC" wp14:editId="22C3C948">
            <wp:extent cx="2697480" cy="2023110"/>
            <wp:effectExtent l="0" t="0" r="7620" b="0"/>
            <wp:docPr id="1222647941" name="Picture 14" descr="A graph of 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647941" name="Picture 14" descr="A graph of a graph with numbers and lines&#10;&#10;AI-generated content may be incorrect."/>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697480" cy="2023110"/>
                    </a:xfrm>
                    <a:prstGeom prst="rect">
                      <a:avLst/>
                    </a:prstGeom>
                  </pic:spPr>
                </pic:pic>
              </a:graphicData>
            </a:graphic>
          </wp:inline>
        </w:drawing>
      </w:r>
      <w:r w:rsidR="006E0348" w:rsidRPr="00DB31EB">
        <w:rPr>
          <w:noProof/>
        </w:rPr>
        <w:drawing>
          <wp:inline distT="0" distB="0" distL="0" distR="0" wp14:anchorId="5863DAD0" wp14:editId="3B9A1FD4">
            <wp:extent cx="2697480" cy="2023110"/>
            <wp:effectExtent l="0" t="0" r="7620" b="0"/>
            <wp:docPr id="1105839254" name="Picture 10"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839254" name="Picture 10" descr="A graph of different colored lines&#10;&#10;AI-generated content may be incorrect."/>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697480" cy="2023110"/>
                    </a:xfrm>
                    <a:prstGeom prst="rect">
                      <a:avLst/>
                    </a:prstGeom>
                  </pic:spPr>
                </pic:pic>
              </a:graphicData>
            </a:graphic>
          </wp:inline>
        </w:drawing>
      </w:r>
      <w:r w:rsidR="006E0348" w:rsidRPr="00DB31EB">
        <w:rPr>
          <w:noProof/>
        </w:rPr>
        <w:drawing>
          <wp:inline distT="0" distB="0" distL="0" distR="0" wp14:anchorId="7A3D2595" wp14:editId="121B47B2">
            <wp:extent cx="2697480" cy="2023110"/>
            <wp:effectExtent l="0" t="0" r="7620" b="0"/>
            <wp:docPr id="722400712" name="Picture 12"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400712" name="Picture 12" descr="A graph of different colored lines&#10;&#10;AI-generated content may be incorrect."/>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697480" cy="2023110"/>
                    </a:xfrm>
                    <a:prstGeom prst="rect">
                      <a:avLst/>
                    </a:prstGeom>
                  </pic:spPr>
                </pic:pic>
              </a:graphicData>
            </a:graphic>
          </wp:inline>
        </w:drawing>
      </w:r>
    </w:p>
    <w:p w14:paraId="72419569" w14:textId="023195E6" w:rsidR="00A36A5B" w:rsidRPr="00DB31EB" w:rsidRDefault="006E0348" w:rsidP="006E0348">
      <w:pPr>
        <w:pStyle w:val="Caption"/>
      </w:pPr>
      <w:bookmarkStart w:id="20" w:name="_Ref197549891"/>
      <w:r w:rsidRPr="00DB31EB">
        <w:t xml:space="preserve">Figure </w:t>
      </w:r>
      <w:r w:rsidRPr="00DB31EB">
        <w:fldChar w:fldCharType="begin"/>
      </w:r>
      <w:r w:rsidRPr="00DB31EB">
        <w:instrText xml:space="preserve"> SEQ Figure \* ARABIC </w:instrText>
      </w:r>
      <w:r w:rsidRPr="00DB31EB">
        <w:fldChar w:fldCharType="separate"/>
      </w:r>
      <w:r w:rsidR="0015312B">
        <w:rPr>
          <w:noProof/>
        </w:rPr>
        <w:t>4</w:t>
      </w:r>
      <w:r w:rsidRPr="00DB31EB">
        <w:fldChar w:fldCharType="end"/>
      </w:r>
      <w:bookmarkEnd w:id="20"/>
      <w:r w:rsidRPr="00DB31EB">
        <w:t>: Performance of 7kbps PDRCH reception for varying transport block size with preamble only</w:t>
      </w:r>
    </w:p>
    <w:p w14:paraId="6BDD2F18" w14:textId="1F649299" w:rsidR="006E0348" w:rsidRPr="00DB31EB" w:rsidRDefault="006E0348">
      <w:pPr>
        <w:spacing w:after="160" w:line="259" w:lineRule="auto"/>
      </w:pPr>
      <w:r w:rsidRPr="00DB31EB">
        <w:br w:type="page"/>
      </w:r>
    </w:p>
    <w:p w14:paraId="16EBD600" w14:textId="77777777" w:rsidR="006E0348" w:rsidRPr="00DB31EB" w:rsidRDefault="006E0348" w:rsidP="006E0348">
      <w:pPr>
        <w:pStyle w:val="NoSpacing"/>
        <w:keepNext/>
      </w:pPr>
      <w:r w:rsidRPr="00DB31EB">
        <w:rPr>
          <w:noProof/>
        </w:rPr>
        <w:lastRenderedPageBreak/>
        <w:drawing>
          <wp:inline distT="0" distB="0" distL="0" distR="0" wp14:anchorId="192093DB" wp14:editId="5B5CCC6D">
            <wp:extent cx="2697480" cy="2023109"/>
            <wp:effectExtent l="0" t="0" r="7620" b="0"/>
            <wp:docPr id="18640739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07396" name="Picture 7"/>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697480" cy="2023109"/>
                    </a:xfrm>
                    <a:prstGeom prst="rect">
                      <a:avLst/>
                    </a:prstGeom>
                  </pic:spPr>
                </pic:pic>
              </a:graphicData>
            </a:graphic>
          </wp:inline>
        </w:drawing>
      </w:r>
      <w:r w:rsidRPr="00DB31EB">
        <w:rPr>
          <w:noProof/>
        </w:rPr>
        <w:drawing>
          <wp:inline distT="0" distB="0" distL="0" distR="0" wp14:anchorId="30F9E0BC" wp14:editId="036F2EA3">
            <wp:extent cx="2697480" cy="2023109"/>
            <wp:effectExtent l="0" t="0" r="7620" b="0"/>
            <wp:docPr id="187527039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270398" name="Picture 13"/>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697480" cy="2023109"/>
                    </a:xfrm>
                    <a:prstGeom prst="rect">
                      <a:avLst/>
                    </a:prstGeom>
                  </pic:spPr>
                </pic:pic>
              </a:graphicData>
            </a:graphic>
          </wp:inline>
        </w:drawing>
      </w:r>
      <w:r w:rsidRPr="00DB31EB">
        <w:rPr>
          <w:noProof/>
        </w:rPr>
        <w:drawing>
          <wp:inline distT="0" distB="0" distL="0" distR="0" wp14:anchorId="1D76E983" wp14:editId="48230B24">
            <wp:extent cx="2697480" cy="2023109"/>
            <wp:effectExtent l="0" t="0" r="7620" b="0"/>
            <wp:docPr id="112690994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909949" name="Picture 1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697480" cy="2023109"/>
                    </a:xfrm>
                    <a:prstGeom prst="rect">
                      <a:avLst/>
                    </a:prstGeom>
                  </pic:spPr>
                </pic:pic>
              </a:graphicData>
            </a:graphic>
          </wp:inline>
        </w:drawing>
      </w:r>
      <w:r w:rsidRPr="00DB31EB">
        <w:rPr>
          <w:noProof/>
        </w:rPr>
        <w:drawing>
          <wp:inline distT="0" distB="0" distL="0" distR="0" wp14:anchorId="071BA0DA" wp14:editId="0DE93F03">
            <wp:extent cx="2697480" cy="2023109"/>
            <wp:effectExtent l="0" t="0" r="7620" b="0"/>
            <wp:docPr id="120090669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906699" name="Picture 14"/>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697480" cy="2023109"/>
                    </a:xfrm>
                    <a:prstGeom prst="rect">
                      <a:avLst/>
                    </a:prstGeom>
                  </pic:spPr>
                </pic:pic>
              </a:graphicData>
            </a:graphic>
          </wp:inline>
        </w:drawing>
      </w:r>
      <w:r w:rsidRPr="00DB31EB">
        <w:rPr>
          <w:noProof/>
        </w:rPr>
        <w:drawing>
          <wp:inline distT="0" distB="0" distL="0" distR="0" wp14:anchorId="0DB47D33" wp14:editId="675A4A82">
            <wp:extent cx="2697480" cy="2023109"/>
            <wp:effectExtent l="0" t="0" r="7620" b="0"/>
            <wp:docPr id="190391974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919748" name="Picture 10"/>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697480" cy="2023109"/>
                    </a:xfrm>
                    <a:prstGeom prst="rect">
                      <a:avLst/>
                    </a:prstGeom>
                  </pic:spPr>
                </pic:pic>
              </a:graphicData>
            </a:graphic>
          </wp:inline>
        </w:drawing>
      </w:r>
      <w:r w:rsidRPr="00DB31EB">
        <w:rPr>
          <w:noProof/>
        </w:rPr>
        <w:drawing>
          <wp:inline distT="0" distB="0" distL="0" distR="0" wp14:anchorId="3B2CE44C" wp14:editId="5FE4CB5B">
            <wp:extent cx="2697480" cy="2023109"/>
            <wp:effectExtent l="0" t="0" r="7620" b="0"/>
            <wp:docPr id="7397750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775014" name="Picture 12"/>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697480" cy="2023109"/>
                    </a:xfrm>
                    <a:prstGeom prst="rect">
                      <a:avLst/>
                    </a:prstGeom>
                  </pic:spPr>
                </pic:pic>
              </a:graphicData>
            </a:graphic>
          </wp:inline>
        </w:drawing>
      </w:r>
    </w:p>
    <w:p w14:paraId="707D7C90" w14:textId="2A735A62" w:rsidR="006E0348" w:rsidRPr="00DB31EB" w:rsidRDefault="006E0348" w:rsidP="006E0348">
      <w:pPr>
        <w:pStyle w:val="Caption"/>
      </w:pPr>
      <w:bookmarkStart w:id="21" w:name="_Ref197550078"/>
      <w:r w:rsidRPr="00DB31EB">
        <w:t xml:space="preserve">Figure </w:t>
      </w:r>
      <w:r w:rsidRPr="00DB31EB">
        <w:fldChar w:fldCharType="begin"/>
      </w:r>
      <w:r w:rsidRPr="00DB31EB">
        <w:instrText xml:space="preserve"> SEQ Figure \* ARABIC </w:instrText>
      </w:r>
      <w:r w:rsidRPr="00DB31EB">
        <w:fldChar w:fldCharType="separate"/>
      </w:r>
      <w:r w:rsidR="0015312B">
        <w:rPr>
          <w:noProof/>
        </w:rPr>
        <w:t>5</w:t>
      </w:r>
      <w:r w:rsidRPr="00DB31EB">
        <w:fldChar w:fldCharType="end"/>
      </w:r>
      <w:bookmarkEnd w:id="21"/>
      <w:r w:rsidRPr="00DB31EB">
        <w:t>: Performance of 7kbps PDRCH reception for larger transport block size with preamble only and comparable transmission duration to 1kbps PDRCH</w:t>
      </w:r>
    </w:p>
    <w:sectPr w:rsidR="006E0348" w:rsidRPr="00DB31EB" w:rsidSect="00B75049">
      <w:pgSz w:w="15840" w:h="12240" w:orient="landscape"/>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1F3148" w14:textId="77777777" w:rsidR="003D4D80" w:rsidRDefault="003D4D80" w:rsidP="005854C7">
      <w:r>
        <w:separator/>
      </w:r>
    </w:p>
  </w:endnote>
  <w:endnote w:type="continuationSeparator" w:id="0">
    <w:p w14:paraId="2A2D8046" w14:textId="77777777" w:rsidR="003D4D80" w:rsidRDefault="003D4D80" w:rsidP="005854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6125A4" w14:textId="77777777" w:rsidR="003D4D80" w:rsidRDefault="003D4D80" w:rsidP="005854C7">
      <w:r>
        <w:separator/>
      </w:r>
    </w:p>
  </w:footnote>
  <w:footnote w:type="continuationSeparator" w:id="0">
    <w:p w14:paraId="725A8B18" w14:textId="77777777" w:rsidR="003D4D80" w:rsidRDefault="003D4D80" w:rsidP="005854C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552047"/>
    <w:multiLevelType w:val="multilevel"/>
    <w:tmpl w:val="E9B681C2"/>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sz w:val="28"/>
        <w:lang w:val="en-US"/>
      </w:rPr>
    </w:lvl>
    <w:lvl w:ilvl="2">
      <w:start w:val="1"/>
      <w:numFmt w:val="decimal"/>
      <w:pStyle w:val="Heading3"/>
      <w:lvlText w:val="%1.%2.%3"/>
      <w:lvlJc w:val="left"/>
      <w:pPr>
        <w:tabs>
          <w:tab w:val="num" w:pos="1004"/>
        </w:tabs>
        <w:ind w:left="1004" w:hanging="720"/>
      </w:pPr>
      <w:rPr>
        <w:rFonts w:hint="default"/>
        <w:lang w:val="en-US"/>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09E96A3F"/>
    <w:multiLevelType w:val="multilevel"/>
    <w:tmpl w:val="A4106E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10B35C43"/>
    <w:multiLevelType w:val="hybridMultilevel"/>
    <w:tmpl w:val="667E5826"/>
    <w:lvl w:ilvl="0" w:tplc="F5C67100">
      <w:start w:val="1"/>
      <w:numFmt w:val="bullet"/>
      <w:lvlText w:val=""/>
      <w:lvlJc w:val="left"/>
      <w:pPr>
        <w:ind w:left="1080" w:hanging="360"/>
      </w:pPr>
      <w:rPr>
        <w:rFonts w:ascii="Symbol" w:eastAsia="SimSun" w:hAnsi="Symbol"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 w15:restartNumberingAfterBreak="0">
    <w:nsid w:val="10E13C10"/>
    <w:multiLevelType w:val="multilevel"/>
    <w:tmpl w:val="C7C800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C1749C4"/>
    <w:multiLevelType w:val="multilevel"/>
    <w:tmpl w:val="5992C9C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200F2054"/>
    <w:multiLevelType w:val="multilevel"/>
    <w:tmpl w:val="E182BE9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24D1102A"/>
    <w:multiLevelType w:val="multilevel"/>
    <w:tmpl w:val="B226D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2C1C726F"/>
    <w:multiLevelType w:val="multilevel"/>
    <w:tmpl w:val="BE7C423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FF0434D"/>
    <w:multiLevelType w:val="multilevel"/>
    <w:tmpl w:val="4EB60D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31FF37D5"/>
    <w:multiLevelType w:val="multilevel"/>
    <w:tmpl w:val="63AC1F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1" w15:restartNumberingAfterBreak="0">
    <w:nsid w:val="3B15599D"/>
    <w:multiLevelType w:val="multilevel"/>
    <w:tmpl w:val="6660F1B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4F9C5EFE"/>
    <w:multiLevelType w:val="hybridMultilevel"/>
    <w:tmpl w:val="A22C1660"/>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616A68C6"/>
    <w:multiLevelType w:val="hybridMultilevel"/>
    <w:tmpl w:val="6C0EF32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6" w15:restartNumberingAfterBreak="0">
    <w:nsid w:val="64AE28AD"/>
    <w:multiLevelType w:val="hybridMultilevel"/>
    <w:tmpl w:val="6ADE2D8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BD9050A"/>
    <w:multiLevelType w:val="hybridMultilevel"/>
    <w:tmpl w:val="45BA7D16"/>
    <w:lvl w:ilvl="0" w:tplc="D7402B4C">
      <w:start w:val="1"/>
      <w:numFmt w:val="upperLetter"/>
      <w:pStyle w:val="Appendix"/>
      <w:lvlText w:val="Appendix %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7C621052"/>
    <w:multiLevelType w:val="multilevel"/>
    <w:tmpl w:val="757A5DB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7C85580E"/>
    <w:multiLevelType w:val="multilevel"/>
    <w:tmpl w:val="953A4F1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7E7A5E28"/>
    <w:multiLevelType w:val="multilevel"/>
    <w:tmpl w:val="C276C68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492914943">
    <w:abstractNumId w:val="0"/>
  </w:num>
  <w:num w:numId="2" w16cid:durableId="1600940535">
    <w:abstractNumId w:val="13"/>
  </w:num>
  <w:num w:numId="3" w16cid:durableId="1844780636">
    <w:abstractNumId w:val="10"/>
  </w:num>
  <w:num w:numId="4" w16cid:durableId="374349845">
    <w:abstractNumId w:val="12"/>
  </w:num>
  <w:num w:numId="5" w16cid:durableId="86123832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309529207">
    <w:abstractNumId w:val="2"/>
  </w:num>
  <w:num w:numId="7" w16cid:durableId="1612935693">
    <w:abstractNumId w:val="15"/>
  </w:num>
  <w:num w:numId="8" w16cid:durableId="1315914672">
    <w:abstractNumId w:val="9"/>
  </w:num>
  <w:num w:numId="9" w16cid:durableId="514730498">
    <w:abstractNumId w:val="20"/>
  </w:num>
  <w:num w:numId="10" w16cid:durableId="1914461087">
    <w:abstractNumId w:val="11"/>
  </w:num>
  <w:num w:numId="11" w16cid:durableId="574359766">
    <w:abstractNumId w:val="4"/>
  </w:num>
  <w:num w:numId="12" w16cid:durableId="101149288">
    <w:abstractNumId w:val="19"/>
  </w:num>
  <w:num w:numId="13" w16cid:durableId="963079390">
    <w:abstractNumId w:val="14"/>
  </w:num>
  <w:num w:numId="14" w16cid:durableId="2101020968">
    <w:abstractNumId w:val="16"/>
  </w:num>
  <w:num w:numId="15" w16cid:durableId="1309675543">
    <w:abstractNumId w:val="17"/>
  </w:num>
  <w:num w:numId="16" w16cid:durableId="366568187">
    <w:abstractNumId w:val="7"/>
  </w:num>
  <w:num w:numId="17" w16cid:durableId="1755661717">
    <w:abstractNumId w:val="18"/>
  </w:num>
  <w:num w:numId="18" w16cid:durableId="862943586">
    <w:abstractNumId w:val="5"/>
  </w:num>
  <w:num w:numId="19" w16cid:durableId="591940866">
    <w:abstractNumId w:val="3"/>
  </w:num>
  <w:num w:numId="20" w16cid:durableId="1168909835">
    <w:abstractNumId w:val="1"/>
  </w:num>
  <w:num w:numId="21" w16cid:durableId="1483503924">
    <w:abstractNumId w:val="8"/>
  </w:num>
  <w:num w:numId="22" w16cid:durableId="937909156">
    <w:abstractNumId w:val="6"/>
  </w:num>
  <w:num w:numId="23" w16cid:durableId="1496915450">
    <w:abstractNumId w:val="17"/>
  </w:num>
  <w:num w:numId="24" w16cid:durableId="1281112486">
    <w:abstractNumId w:val="17"/>
    <w:lvlOverride w:ilvl="0">
      <w:startOverride w:val="3"/>
    </w:lvlOverride>
  </w:num>
  <w:num w:numId="25" w16cid:durableId="488445262">
    <w:abstractNumId w:val="17"/>
    <w:lvlOverride w:ilvl="0">
      <w:startOverride w:val="2"/>
    </w:lvlOverride>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346F0"/>
    <w:rsid w:val="00000907"/>
    <w:rsid w:val="00000D07"/>
    <w:rsid w:val="00000E36"/>
    <w:rsid w:val="00000EE9"/>
    <w:rsid w:val="00002034"/>
    <w:rsid w:val="000026E2"/>
    <w:rsid w:val="00003520"/>
    <w:rsid w:val="00003AFE"/>
    <w:rsid w:val="00003E06"/>
    <w:rsid w:val="00004630"/>
    <w:rsid w:val="00004A6A"/>
    <w:rsid w:val="00005060"/>
    <w:rsid w:val="000054A5"/>
    <w:rsid w:val="00005957"/>
    <w:rsid w:val="00005C83"/>
    <w:rsid w:val="00005CCA"/>
    <w:rsid w:val="0000768C"/>
    <w:rsid w:val="00007777"/>
    <w:rsid w:val="00007D8B"/>
    <w:rsid w:val="00011862"/>
    <w:rsid w:val="00011B82"/>
    <w:rsid w:val="00011BD9"/>
    <w:rsid w:val="00011F1F"/>
    <w:rsid w:val="00012D82"/>
    <w:rsid w:val="00012E19"/>
    <w:rsid w:val="000144F2"/>
    <w:rsid w:val="00014808"/>
    <w:rsid w:val="000161F3"/>
    <w:rsid w:val="000167C6"/>
    <w:rsid w:val="00016911"/>
    <w:rsid w:val="0001724C"/>
    <w:rsid w:val="00017975"/>
    <w:rsid w:val="00017CCA"/>
    <w:rsid w:val="0002006D"/>
    <w:rsid w:val="00020DFD"/>
    <w:rsid w:val="00021984"/>
    <w:rsid w:val="00021F18"/>
    <w:rsid w:val="0002206B"/>
    <w:rsid w:val="00022340"/>
    <w:rsid w:val="00022588"/>
    <w:rsid w:val="00022C11"/>
    <w:rsid w:val="00023056"/>
    <w:rsid w:val="00023C25"/>
    <w:rsid w:val="00024409"/>
    <w:rsid w:val="000248D6"/>
    <w:rsid w:val="00024B0C"/>
    <w:rsid w:val="00025244"/>
    <w:rsid w:val="0002590C"/>
    <w:rsid w:val="00025BF1"/>
    <w:rsid w:val="00025E1F"/>
    <w:rsid w:val="00025FF3"/>
    <w:rsid w:val="00026216"/>
    <w:rsid w:val="0002661D"/>
    <w:rsid w:val="00027101"/>
    <w:rsid w:val="00027ABB"/>
    <w:rsid w:val="000301FB"/>
    <w:rsid w:val="000302E1"/>
    <w:rsid w:val="000303A7"/>
    <w:rsid w:val="00031572"/>
    <w:rsid w:val="00031D0B"/>
    <w:rsid w:val="000325A2"/>
    <w:rsid w:val="0003390A"/>
    <w:rsid w:val="00033E68"/>
    <w:rsid w:val="00033F58"/>
    <w:rsid w:val="00034C8B"/>
    <w:rsid w:val="00037B1F"/>
    <w:rsid w:val="00040026"/>
    <w:rsid w:val="000406DF"/>
    <w:rsid w:val="0004121B"/>
    <w:rsid w:val="00041B34"/>
    <w:rsid w:val="00041DD5"/>
    <w:rsid w:val="0004254D"/>
    <w:rsid w:val="0004274C"/>
    <w:rsid w:val="000428AB"/>
    <w:rsid w:val="000439C4"/>
    <w:rsid w:val="00045997"/>
    <w:rsid w:val="000461E4"/>
    <w:rsid w:val="00046665"/>
    <w:rsid w:val="000503F0"/>
    <w:rsid w:val="00050533"/>
    <w:rsid w:val="0005058A"/>
    <w:rsid w:val="00050AC0"/>
    <w:rsid w:val="0005158C"/>
    <w:rsid w:val="0005299C"/>
    <w:rsid w:val="00052B89"/>
    <w:rsid w:val="00052E03"/>
    <w:rsid w:val="00054D86"/>
    <w:rsid w:val="0005522A"/>
    <w:rsid w:val="000552D3"/>
    <w:rsid w:val="000553BD"/>
    <w:rsid w:val="00055490"/>
    <w:rsid w:val="0005554F"/>
    <w:rsid w:val="00055E68"/>
    <w:rsid w:val="000569FB"/>
    <w:rsid w:val="00056D9E"/>
    <w:rsid w:val="000603FA"/>
    <w:rsid w:val="00060732"/>
    <w:rsid w:val="0006183A"/>
    <w:rsid w:val="00062082"/>
    <w:rsid w:val="00063073"/>
    <w:rsid w:val="000632F4"/>
    <w:rsid w:val="0006373E"/>
    <w:rsid w:val="00063ADC"/>
    <w:rsid w:val="00064C81"/>
    <w:rsid w:val="00065E1B"/>
    <w:rsid w:val="00066048"/>
    <w:rsid w:val="00066C90"/>
    <w:rsid w:val="00067A67"/>
    <w:rsid w:val="00067EFC"/>
    <w:rsid w:val="00071ACD"/>
    <w:rsid w:val="00071D98"/>
    <w:rsid w:val="000726C3"/>
    <w:rsid w:val="000729D2"/>
    <w:rsid w:val="00072EE0"/>
    <w:rsid w:val="00072F77"/>
    <w:rsid w:val="000731F3"/>
    <w:rsid w:val="0007358C"/>
    <w:rsid w:val="00073BD6"/>
    <w:rsid w:val="00073E87"/>
    <w:rsid w:val="000744C5"/>
    <w:rsid w:val="00074E4E"/>
    <w:rsid w:val="0007577D"/>
    <w:rsid w:val="00075B16"/>
    <w:rsid w:val="00075BD8"/>
    <w:rsid w:val="00075E38"/>
    <w:rsid w:val="00075F2E"/>
    <w:rsid w:val="00075F8E"/>
    <w:rsid w:val="00076800"/>
    <w:rsid w:val="0007741C"/>
    <w:rsid w:val="00077B42"/>
    <w:rsid w:val="000802B4"/>
    <w:rsid w:val="00080A1C"/>
    <w:rsid w:val="00080A67"/>
    <w:rsid w:val="000816F5"/>
    <w:rsid w:val="00082704"/>
    <w:rsid w:val="00082FDE"/>
    <w:rsid w:val="00083466"/>
    <w:rsid w:val="00084731"/>
    <w:rsid w:val="0008494D"/>
    <w:rsid w:val="0008565E"/>
    <w:rsid w:val="00085DC9"/>
    <w:rsid w:val="00085F97"/>
    <w:rsid w:val="0008644D"/>
    <w:rsid w:val="000875D2"/>
    <w:rsid w:val="000901B0"/>
    <w:rsid w:val="0009074E"/>
    <w:rsid w:val="0009091F"/>
    <w:rsid w:val="00091412"/>
    <w:rsid w:val="000914B0"/>
    <w:rsid w:val="000917B4"/>
    <w:rsid w:val="000936F9"/>
    <w:rsid w:val="00093A3D"/>
    <w:rsid w:val="00093C3A"/>
    <w:rsid w:val="00094467"/>
    <w:rsid w:val="000949DC"/>
    <w:rsid w:val="00094A75"/>
    <w:rsid w:val="00094EB6"/>
    <w:rsid w:val="00094F7F"/>
    <w:rsid w:val="00095DEA"/>
    <w:rsid w:val="000971F1"/>
    <w:rsid w:val="000A13F3"/>
    <w:rsid w:val="000A1606"/>
    <w:rsid w:val="000A21A1"/>
    <w:rsid w:val="000A3084"/>
    <w:rsid w:val="000A398E"/>
    <w:rsid w:val="000A3AB2"/>
    <w:rsid w:val="000A453B"/>
    <w:rsid w:val="000A472B"/>
    <w:rsid w:val="000A4B78"/>
    <w:rsid w:val="000A4F41"/>
    <w:rsid w:val="000A5FAE"/>
    <w:rsid w:val="000A6357"/>
    <w:rsid w:val="000A73E7"/>
    <w:rsid w:val="000A741E"/>
    <w:rsid w:val="000A74F4"/>
    <w:rsid w:val="000B0C58"/>
    <w:rsid w:val="000B13CA"/>
    <w:rsid w:val="000B1B53"/>
    <w:rsid w:val="000B2754"/>
    <w:rsid w:val="000B324F"/>
    <w:rsid w:val="000B3F50"/>
    <w:rsid w:val="000B4016"/>
    <w:rsid w:val="000B454C"/>
    <w:rsid w:val="000B4D05"/>
    <w:rsid w:val="000B5641"/>
    <w:rsid w:val="000B59FB"/>
    <w:rsid w:val="000B5A2C"/>
    <w:rsid w:val="000B7071"/>
    <w:rsid w:val="000B7ABF"/>
    <w:rsid w:val="000C24F4"/>
    <w:rsid w:val="000C374E"/>
    <w:rsid w:val="000C51C7"/>
    <w:rsid w:val="000C636A"/>
    <w:rsid w:val="000C64E7"/>
    <w:rsid w:val="000C6EB3"/>
    <w:rsid w:val="000C6F56"/>
    <w:rsid w:val="000C7155"/>
    <w:rsid w:val="000C732F"/>
    <w:rsid w:val="000C74F0"/>
    <w:rsid w:val="000C7B1D"/>
    <w:rsid w:val="000D15FB"/>
    <w:rsid w:val="000D19C5"/>
    <w:rsid w:val="000D1C48"/>
    <w:rsid w:val="000D1FCA"/>
    <w:rsid w:val="000D224B"/>
    <w:rsid w:val="000D254D"/>
    <w:rsid w:val="000D2804"/>
    <w:rsid w:val="000D2EEF"/>
    <w:rsid w:val="000D3415"/>
    <w:rsid w:val="000D417C"/>
    <w:rsid w:val="000D4221"/>
    <w:rsid w:val="000D4E37"/>
    <w:rsid w:val="000D5EFB"/>
    <w:rsid w:val="000D63B4"/>
    <w:rsid w:val="000D66D1"/>
    <w:rsid w:val="000D7CD4"/>
    <w:rsid w:val="000E04FC"/>
    <w:rsid w:val="000E0653"/>
    <w:rsid w:val="000E0AFC"/>
    <w:rsid w:val="000E181E"/>
    <w:rsid w:val="000E1ACC"/>
    <w:rsid w:val="000E1FD4"/>
    <w:rsid w:val="000E2E4E"/>
    <w:rsid w:val="000E330A"/>
    <w:rsid w:val="000E51A0"/>
    <w:rsid w:val="000E5269"/>
    <w:rsid w:val="000E54E2"/>
    <w:rsid w:val="000E5904"/>
    <w:rsid w:val="000E76B6"/>
    <w:rsid w:val="000F04A7"/>
    <w:rsid w:val="000F2744"/>
    <w:rsid w:val="000F27BB"/>
    <w:rsid w:val="000F3F5D"/>
    <w:rsid w:val="000F41BA"/>
    <w:rsid w:val="000F4963"/>
    <w:rsid w:val="000F5026"/>
    <w:rsid w:val="000F5C16"/>
    <w:rsid w:val="000F6308"/>
    <w:rsid w:val="000F7127"/>
    <w:rsid w:val="000F72B9"/>
    <w:rsid w:val="000F779E"/>
    <w:rsid w:val="000F7938"/>
    <w:rsid w:val="00100768"/>
    <w:rsid w:val="00101732"/>
    <w:rsid w:val="0010219A"/>
    <w:rsid w:val="001024D8"/>
    <w:rsid w:val="00102AE9"/>
    <w:rsid w:val="00103187"/>
    <w:rsid w:val="0010602E"/>
    <w:rsid w:val="001068DF"/>
    <w:rsid w:val="00107379"/>
    <w:rsid w:val="00110E8A"/>
    <w:rsid w:val="00111375"/>
    <w:rsid w:val="00111805"/>
    <w:rsid w:val="00112CC3"/>
    <w:rsid w:val="0011332C"/>
    <w:rsid w:val="00113C8B"/>
    <w:rsid w:val="00113D80"/>
    <w:rsid w:val="00114F04"/>
    <w:rsid w:val="00115480"/>
    <w:rsid w:val="00115B00"/>
    <w:rsid w:val="00117592"/>
    <w:rsid w:val="0011779F"/>
    <w:rsid w:val="00117880"/>
    <w:rsid w:val="00121999"/>
    <w:rsid w:val="00123BDB"/>
    <w:rsid w:val="00124547"/>
    <w:rsid w:val="00124908"/>
    <w:rsid w:val="00124943"/>
    <w:rsid w:val="00124A82"/>
    <w:rsid w:val="00125040"/>
    <w:rsid w:val="00125D11"/>
    <w:rsid w:val="001261FD"/>
    <w:rsid w:val="0012659E"/>
    <w:rsid w:val="0012672D"/>
    <w:rsid w:val="00127125"/>
    <w:rsid w:val="00127F92"/>
    <w:rsid w:val="001300C8"/>
    <w:rsid w:val="00130494"/>
    <w:rsid w:val="00130FAA"/>
    <w:rsid w:val="00131D1B"/>
    <w:rsid w:val="00132664"/>
    <w:rsid w:val="001327B1"/>
    <w:rsid w:val="00133846"/>
    <w:rsid w:val="00133E09"/>
    <w:rsid w:val="001343DA"/>
    <w:rsid w:val="001350F9"/>
    <w:rsid w:val="0013563E"/>
    <w:rsid w:val="001365AE"/>
    <w:rsid w:val="00136666"/>
    <w:rsid w:val="001367B7"/>
    <w:rsid w:val="0013707A"/>
    <w:rsid w:val="001373B8"/>
    <w:rsid w:val="00137657"/>
    <w:rsid w:val="00141672"/>
    <w:rsid w:val="00141873"/>
    <w:rsid w:val="00142274"/>
    <w:rsid w:val="00142588"/>
    <w:rsid w:val="00142E45"/>
    <w:rsid w:val="0014497F"/>
    <w:rsid w:val="00145973"/>
    <w:rsid w:val="00145F5E"/>
    <w:rsid w:val="00146A64"/>
    <w:rsid w:val="00146DD4"/>
    <w:rsid w:val="00150033"/>
    <w:rsid w:val="00150368"/>
    <w:rsid w:val="001508E5"/>
    <w:rsid w:val="00150B0C"/>
    <w:rsid w:val="00150C7E"/>
    <w:rsid w:val="0015100E"/>
    <w:rsid w:val="00151346"/>
    <w:rsid w:val="00151EED"/>
    <w:rsid w:val="00152190"/>
    <w:rsid w:val="00152B2F"/>
    <w:rsid w:val="00152C35"/>
    <w:rsid w:val="0015312B"/>
    <w:rsid w:val="001540D4"/>
    <w:rsid w:val="0015458F"/>
    <w:rsid w:val="00154F78"/>
    <w:rsid w:val="00155510"/>
    <w:rsid w:val="00156373"/>
    <w:rsid w:val="001566A4"/>
    <w:rsid w:val="001568E6"/>
    <w:rsid w:val="00156BCF"/>
    <w:rsid w:val="00157045"/>
    <w:rsid w:val="0016017C"/>
    <w:rsid w:val="00160D16"/>
    <w:rsid w:val="0016185E"/>
    <w:rsid w:val="00161D08"/>
    <w:rsid w:val="00162528"/>
    <w:rsid w:val="001633E2"/>
    <w:rsid w:val="00163791"/>
    <w:rsid w:val="00164373"/>
    <w:rsid w:val="0016504C"/>
    <w:rsid w:val="0016613B"/>
    <w:rsid w:val="00166566"/>
    <w:rsid w:val="00167EA5"/>
    <w:rsid w:val="00171A18"/>
    <w:rsid w:val="00172943"/>
    <w:rsid w:val="001729AB"/>
    <w:rsid w:val="00173B23"/>
    <w:rsid w:val="00173FDE"/>
    <w:rsid w:val="001743F8"/>
    <w:rsid w:val="00174C46"/>
    <w:rsid w:val="00175271"/>
    <w:rsid w:val="001755D3"/>
    <w:rsid w:val="00175767"/>
    <w:rsid w:val="00175E9B"/>
    <w:rsid w:val="00175F02"/>
    <w:rsid w:val="00176100"/>
    <w:rsid w:val="00176412"/>
    <w:rsid w:val="00176519"/>
    <w:rsid w:val="00176822"/>
    <w:rsid w:val="001769F4"/>
    <w:rsid w:val="001779D2"/>
    <w:rsid w:val="00177A6C"/>
    <w:rsid w:val="001801D8"/>
    <w:rsid w:val="00180912"/>
    <w:rsid w:val="00180BE8"/>
    <w:rsid w:val="0018139E"/>
    <w:rsid w:val="0018146E"/>
    <w:rsid w:val="00181B84"/>
    <w:rsid w:val="0018211B"/>
    <w:rsid w:val="0018216D"/>
    <w:rsid w:val="00182895"/>
    <w:rsid w:val="00182CB0"/>
    <w:rsid w:val="00182FA1"/>
    <w:rsid w:val="0018427B"/>
    <w:rsid w:val="001843B4"/>
    <w:rsid w:val="001848A8"/>
    <w:rsid w:val="00185DB5"/>
    <w:rsid w:val="00186327"/>
    <w:rsid w:val="001868F1"/>
    <w:rsid w:val="0018722E"/>
    <w:rsid w:val="00187402"/>
    <w:rsid w:val="0018764B"/>
    <w:rsid w:val="001877AA"/>
    <w:rsid w:val="00190752"/>
    <w:rsid w:val="001919FF"/>
    <w:rsid w:val="001920BB"/>
    <w:rsid w:val="00194C60"/>
    <w:rsid w:val="00195C8E"/>
    <w:rsid w:val="00196F0D"/>
    <w:rsid w:val="001970E5"/>
    <w:rsid w:val="00197501"/>
    <w:rsid w:val="00197C0E"/>
    <w:rsid w:val="001A0411"/>
    <w:rsid w:val="001A0AD7"/>
    <w:rsid w:val="001A104A"/>
    <w:rsid w:val="001A11F5"/>
    <w:rsid w:val="001A125F"/>
    <w:rsid w:val="001A1A46"/>
    <w:rsid w:val="001A1BD4"/>
    <w:rsid w:val="001A2A18"/>
    <w:rsid w:val="001A2AC9"/>
    <w:rsid w:val="001A3F8F"/>
    <w:rsid w:val="001A4824"/>
    <w:rsid w:val="001A4BF7"/>
    <w:rsid w:val="001A5374"/>
    <w:rsid w:val="001A53AC"/>
    <w:rsid w:val="001A623C"/>
    <w:rsid w:val="001A76E2"/>
    <w:rsid w:val="001B1622"/>
    <w:rsid w:val="001B2423"/>
    <w:rsid w:val="001B3E20"/>
    <w:rsid w:val="001B474F"/>
    <w:rsid w:val="001B5AAC"/>
    <w:rsid w:val="001B63D7"/>
    <w:rsid w:val="001B6715"/>
    <w:rsid w:val="001B6A7E"/>
    <w:rsid w:val="001B6FE1"/>
    <w:rsid w:val="001B7512"/>
    <w:rsid w:val="001B7910"/>
    <w:rsid w:val="001C28BB"/>
    <w:rsid w:val="001C39BC"/>
    <w:rsid w:val="001C39F8"/>
    <w:rsid w:val="001C3EE4"/>
    <w:rsid w:val="001C4654"/>
    <w:rsid w:val="001C58AF"/>
    <w:rsid w:val="001C66AC"/>
    <w:rsid w:val="001C7434"/>
    <w:rsid w:val="001D0261"/>
    <w:rsid w:val="001D0578"/>
    <w:rsid w:val="001D06FD"/>
    <w:rsid w:val="001D0743"/>
    <w:rsid w:val="001D11B2"/>
    <w:rsid w:val="001D2267"/>
    <w:rsid w:val="001D22C0"/>
    <w:rsid w:val="001D2DF0"/>
    <w:rsid w:val="001D38D1"/>
    <w:rsid w:val="001D3E50"/>
    <w:rsid w:val="001D5108"/>
    <w:rsid w:val="001D5444"/>
    <w:rsid w:val="001D58DE"/>
    <w:rsid w:val="001D5D4C"/>
    <w:rsid w:val="001D6AF5"/>
    <w:rsid w:val="001D767F"/>
    <w:rsid w:val="001D78F5"/>
    <w:rsid w:val="001D7962"/>
    <w:rsid w:val="001E0290"/>
    <w:rsid w:val="001E09EE"/>
    <w:rsid w:val="001E0DC8"/>
    <w:rsid w:val="001E1D50"/>
    <w:rsid w:val="001E21F2"/>
    <w:rsid w:val="001E4A12"/>
    <w:rsid w:val="001E53C3"/>
    <w:rsid w:val="001E56E7"/>
    <w:rsid w:val="001E6658"/>
    <w:rsid w:val="001E6D31"/>
    <w:rsid w:val="001E6F85"/>
    <w:rsid w:val="001E76FC"/>
    <w:rsid w:val="001E7A0F"/>
    <w:rsid w:val="001F0AF1"/>
    <w:rsid w:val="001F1723"/>
    <w:rsid w:val="001F20A0"/>
    <w:rsid w:val="001F21B6"/>
    <w:rsid w:val="001F2DC9"/>
    <w:rsid w:val="001F33B5"/>
    <w:rsid w:val="001F34C6"/>
    <w:rsid w:val="001F4D67"/>
    <w:rsid w:val="001F6355"/>
    <w:rsid w:val="002000FD"/>
    <w:rsid w:val="002008B6"/>
    <w:rsid w:val="00200A4F"/>
    <w:rsid w:val="00200B39"/>
    <w:rsid w:val="00200CB6"/>
    <w:rsid w:val="00200E21"/>
    <w:rsid w:val="0020153D"/>
    <w:rsid w:val="00202FDE"/>
    <w:rsid w:val="0020487D"/>
    <w:rsid w:val="002053E0"/>
    <w:rsid w:val="00205C87"/>
    <w:rsid w:val="0020644E"/>
    <w:rsid w:val="00206EBE"/>
    <w:rsid w:val="00207BC1"/>
    <w:rsid w:val="00210523"/>
    <w:rsid w:val="00211CAF"/>
    <w:rsid w:val="00212C35"/>
    <w:rsid w:val="002135B2"/>
    <w:rsid w:val="00213963"/>
    <w:rsid w:val="00214992"/>
    <w:rsid w:val="00214D25"/>
    <w:rsid w:val="002154C5"/>
    <w:rsid w:val="00215922"/>
    <w:rsid w:val="00215DF1"/>
    <w:rsid w:val="0021680F"/>
    <w:rsid w:val="00216931"/>
    <w:rsid w:val="00216B9A"/>
    <w:rsid w:val="00217268"/>
    <w:rsid w:val="00217FDB"/>
    <w:rsid w:val="00221216"/>
    <w:rsid w:val="00221759"/>
    <w:rsid w:val="00221F63"/>
    <w:rsid w:val="00221F94"/>
    <w:rsid w:val="002222E7"/>
    <w:rsid w:val="0022238E"/>
    <w:rsid w:val="002228F9"/>
    <w:rsid w:val="00222FD9"/>
    <w:rsid w:val="00223893"/>
    <w:rsid w:val="00223C15"/>
    <w:rsid w:val="00223ED9"/>
    <w:rsid w:val="002250A0"/>
    <w:rsid w:val="0022570E"/>
    <w:rsid w:val="00225786"/>
    <w:rsid w:val="00226468"/>
    <w:rsid w:val="00226D5C"/>
    <w:rsid w:val="0023025A"/>
    <w:rsid w:val="00230973"/>
    <w:rsid w:val="00231AC3"/>
    <w:rsid w:val="00232F74"/>
    <w:rsid w:val="002335DE"/>
    <w:rsid w:val="002339C5"/>
    <w:rsid w:val="00233B70"/>
    <w:rsid w:val="00233BA7"/>
    <w:rsid w:val="0023425D"/>
    <w:rsid w:val="002349A7"/>
    <w:rsid w:val="00234E9B"/>
    <w:rsid w:val="00235425"/>
    <w:rsid w:val="0023651E"/>
    <w:rsid w:val="002366AB"/>
    <w:rsid w:val="0023769E"/>
    <w:rsid w:val="002403B1"/>
    <w:rsid w:val="00241947"/>
    <w:rsid w:val="00241DF5"/>
    <w:rsid w:val="00243C77"/>
    <w:rsid w:val="00245A23"/>
    <w:rsid w:val="00245C9E"/>
    <w:rsid w:val="0024665F"/>
    <w:rsid w:val="00246919"/>
    <w:rsid w:val="00247BEF"/>
    <w:rsid w:val="00247C59"/>
    <w:rsid w:val="00247ED5"/>
    <w:rsid w:val="0025169F"/>
    <w:rsid w:val="00252DFF"/>
    <w:rsid w:val="00253760"/>
    <w:rsid w:val="00254662"/>
    <w:rsid w:val="00255ACF"/>
    <w:rsid w:val="002561D6"/>
    <w:rsid w:val="0025759F"/>
    <w:rsid w:val="0026093B"/>
    <w:rsid w:val="0026287A"/>
    <w:rsid w:val="00262956"/>
    <w:rsid w:val="00263C42"/>
    <w:rsid w:val="00263CED"/>
    <w:rsid w:val="002644D0"/>
    <w:rsid w:val="00264970"/>
    <w:rsid w:val="00264AE1"/>
    <w:rsid w:val="002657CE"/>
    <w:rsid w:val="00265983"/>
    <w:rsid w:val="002667F2"/>
    <w:rsid w:val="00266C50"/>
    <w:rsid w:val="00266C73"/>
    <w:rsid w:val="00267F25"/>
    <w:rsid w:val="00270549"/>
    <w:rsid w:val="00270953"/>
    <w:rsid w:val="0027268C"/>
    <w:rsid w:val="002733F5"/>
    <w:rsid w:val="00273D83"/>
    <w:rsid w:val="002746A4"/>
    <w:rsid w:val="00274E12"/>
    <w:rsid w:val="00274E99"/>
    <w:rsid w:val="00275240"/>
    <w:rsid w:val="002755F2"/>
    <w:rsid w:val="00275D18"/>
    <w:rsid w:val="00275F95"/>
    <w:rsid w:val="00276B2A"/>
    <w:rsid w:val="00276D7A"/>
    <w:rsid w:val="00277BFB"/>
    <w:rsid w:val="00280A4B"/>
    <w:rsid w:val="00281BF3"/>
    <w:rsid w:val="00282760"/>
    <w:rsid w:val="00282C6C"/>
    <w:rsid w:val="00282DB4"/>
    <w:rsid w:val="00283302"/>
    <w:rsid w:val="00283BA6"/>
    <w:rsid w:val="00283C31"/>
    <w:rsid w:val="00283FD3"/>
    <w:rsid w:val="0028492F"/>
    <w:rsid w:val="00284C6E"/>
    <w:rsid w:val="00285D71"/>
    <w:rsid w:val="00286444"/>
    <w:rsid w:val="00286859"/>
    <w:rsid w:val="00287BAE"/>
    <w:rsid w:val="00290A72"/>
    <w:rsid w:val="002929DA"/>
    <w:rsid w:val="00292B68"/>
    <w:rsid w:val="0029345D"/>
    <w:rsid w:val="002946AD"/>
    <w:rsid w:val="00295235"/>
    <w:rsid w:val="00295439"/>
    <w:rsid w:val="00296F9C"/>
    <w:rsid w:val="002971C1"/>
    <w:rsid w:val="002977B9"/>
    <w:rsid w:val="002A04A9"/>
    <w:rsid w:val="002A06F5"/>
    <w:rsid w:val="002A1605"/>
    <w:rsid w:val="002A18E3"/>
    <w:rsid w:val="002A199A"/>
    <w:rsid w:val="002A1C2C"/>
    <w:rsid w:val="002A33E3"/>
    <w:rsid w:val="002A3B08"/>
    <w:rsid w:val="002A46AB"/>
    <w:rsid w:val="002A5A40"/>
    <w:rsid w:val="002A5BB1"/>
    <w:rsid w:val="002A7FF7"/>
    <w:rsid w:val="002B00E8"/>
    <w:rsid w:val="002B04B2"/>
    <w:rsid w:val="002B0AC8"/>
    <w:rsid w:val="002B1322"/>
    <w:rsid w:val="002B1BF5"/>
    <w:rsid w:val="002B285B"/>
    <w:rsid w:val="002B3012"/>
    <w:rsid w:val="002B38CD"/>
    <w:rsid w:val="002B3DE6"/>
    <w:rsid w:val="002B4E2A"/>
    <w:rsid w:val="002B5D38"/>
    <w:rsid w:val="002B5ECA"/>
    <w:rsid w:val="002B64D0"/>
    <w:rsid w:val="002B6F0C"/>
    <w:rsid w:val="002B737D"/>
    <w:rsid w:val="002B74C5"/>
    <w:rsid w:val="002C0120"/>
    <w:rsid w:val="002C1735"/>
    <w:rsid w:val="002C18D5"/>
    <w:rsid w:val="002C1A69"/>
    <w:rsid w:val="002C20EA"/>
    <w:rsid w:val="002C2163"/>
    <w:rsid w:val="002C2696"/>
    <w:rsid w:val="002C2BA3"/>
    <w:rsid w:val="002C2D70"/>
    <w:rsid w:val="002C3764"/>
    <w:rsid w:val="002C3C60"/>
    <w:rsid w:val="002C4622"/>
    <w:rsid w:val="002C499F"/>
    <w:rsid w:val="002C57BD"/>
    <w:rsid w:val="002C608A"/>
    <w:rsid w:val="002C6C08"/>
    <w:rsid w:val="002C7387"/>
    <w:rsid w:val="002C74AE"/>
    <w:rsid w:val="002D0068"/>
    <w:rsid w:val="002D1E4C"/>
    <w:rsid w:val="002D2DAE"/>
    <w:rsid w:val="002D34A1"/>
    <w:rsid w:val="002D3CF5"/>
    <w:rsid w:val="002D3DDA"/>
    <w:rsid w:val="002D43FE"/>
    <w:rsid w:val="002D4BBA"/>
    <w:rsid w:val="002D4DAD"/>
    <w:rsid w:val="002D6014"/>
    <w:rsid w:val="002D6418"/>
    <w:rsid w:val="002D6926"/>
    <w:rsid w:val="002D6AA0"/>
    <w:rsid w:val="002D7187"/>
    <w:rsid w:val="002D7382"/>
    <w:rsid w:val="002E16B9"/>
    <w:rsid w:val="002E17DC"/>
    <w:rsid w:val="002E1D1B"/>
    <w:rsid w:val="002E33AB"/>
    <w:rsid w:val="002E3468"/>
    <w:rsid w:val="002E4536"/>
    <w:rsid w:val="002E5191"/>
    <w:rsid w:val="002E580F"/>
    <w:rsid w:val="002E5BC4"/>
    <w:rsid w:val="002E6799"/>
    <w:rsid w:val="002F04CC"/>
    <w:rsid w:val="002F090C"/>
    <w:rsid w:val="002F0989"/>
    <w:rsid w:val="002F0F92"/>
    <w:rsid w:val="002F17E0"/>
    <w:rsid w:val="002F1A80"/>
    <w:rsid w:val="002F1DA5"/>
    <w:rsid w:val="002F3038"/>
    <w:rsid w:val="002F4055"/>
    <w:rsid w:val="002F4808"/>
    <w:rsid w:val="002F4BA7"/>
    <w:rsid w:val="002F5D3A"/>
    <w:rsid w:val="002F5D4D"/>
    <w:rsid w:val="002F6FEF"/>
    <w:rsid w:val="002F7051"/>
    <w:rsid w:val="002F711D"/>
    <w:rsid w:val="002F7F12"/>
    <w:rsid w:val="0030046A"/>
    <w:rsid w:val="00300A52"/>
    <w:rsid w:val="00300D50"/>
    <w:rsid w:val="003011EE"/>
    <w:rsid w:val="00301384"/>
    <w:rsid w:val="0030197C"/>
    <w:rsid w:val="003029BD"/>
    <w:rsid w:val="00302AED"/>
    <w:rsid w:val="00302AEF"/>
    <w:rsid w:val="00302F6A"/>
    <w:rsid w:val="00302F83"/>
    <w:rsid w:val="00303432"/>
    <w:rsid w:val="0030383B"/>
    <w:rsid w:val="0030392F"/>
    <w:rsid w:val="00303F91"/>
    <w:rsid w:val="00304B56"/>
    <w:rsid w:val="00304D15"/>
    <w:rsid w:val="003054D4"/>
    <w:rsid w:val="0030587B"/>
    <w:rsid w:val="00305D97"/>
    <w:rsid w:val="00305F42"/>
    <w:rsid w:val="00306877"/>
    <w:rsid w:val="00306ACC"/>
    <w:rsid w:val="00306BAA"/>
    <w:rsid w:val="003075B7"/>
    <w:rsid w:val="00307E9B"/>
    <w:rsid w:val="003103E4"/>
    <w:rsid w:val="00310B98"/>
    <w:rsid w:val="00310D97"/>
    <w:rsid w:val="00311145"/>
    <w:rsid w:val="00311691"/>
    <w:rsid w:val="00311983"/>
    <w:rsid w:val="00311E97"/>
    <w:rsid w:val="00311F46"/>
    <w:rsid w:val="00312F15"/>
    <w:rsid w:val="003132E0"/>
    <w:rsid w:val="003143B6"/>
    <w:rsid w:val="00314659"/>
    <w:rsid w:val="003146C4"/>
    <w:rsid w:val="00315B6E"/>
    <w:rsid w:val="0031637C"/>
    <w:rsid w:val="00316778"/>
    <w:rsid w:val="00317042"/>
    <w:rsid w:val="003176B4"/>
    <w:rsid w:val="003177AC"/>
    <w:rsid w:val="00320759"/>
    <w:rsid w:val="0032097A"/>
    <w:rsid w:val="0032150E"/>
    <w:rsid w:val="00321817"/>
    <w:rsid w:val="0032184D"/>
    <w:rsid w:val="00321C77"/>
    <w:rsid w:val="00322541"/>
    <w:rsid w:val="00322614"/>
    <w:rsid w:val="003230B0"/>
    <w:rsid w:val="003231DA"/>
    <w:rsid w:val="00323A3C"/>
    <w:rsid w:val="00323E7F"/>
    <w:rsid w:val="00325D82"/>
    <w:rsid w:val="00326ACC"/>
    <w:rsid w:val="00327467"/>
    <w:rsid w:val="00333720"/>
    <w:rsid w:val="003338B6"/>
    <w:rsid w:val="00333BE4"/>
    <w:rsid w:val="003346F0"/>
    <w:rsid w:val="00334F19"/>
    <w:rsid w:val="00335E4D"/>
    <w:rsid w:val="00336573"/>
    <w:rsid w:val="00336C06"/>
    <w:rsid w:val="00337167"/>
    <w:rsid w:val="00340D1D"/>
    <w:rsid w:val="003414C8"/>
    <w:rsid w:val="00341883"/>
    <w:rsid w:val="00342EA7"/>
    <w:rsid w:val="0034330B"/>
    <w:rsid w:val="00343573"/>
    <w:rsid w:val="00343950"/>
    <w:rsid w:val="00343E40"/>
    <w:rsid w:val="00343F2D"/>
    <w:rsid w:val="00344701"/>
    <w:rsid w:val="003454BB"/>
    <w:rsid w:val="003454D4"/>
    <w:rsid w:val="003462E2"/>
    <w:rsid w:val="0034644D"/>
    <w:rsid w:val="003472E0"/>
    <w:rsid w:val="003504FF"/>
    <w:rsid w:val="003521B4"/>
    <w:rsid w:val="003530F5"/>
    <w:rsid w:val="00353248"/>
    <w:rsid w:val="0035383D"/>
    <w:rsid w:val="00354470"/>
    <w:rsid w:val="003548A9"/>
    <w:rsid w:val="003556F0"/>
    <w:rsid w:val="00355DDA"/>
    <w:rsid w:val="00355FB3"/>
    <w:rsid w:val="00357B46"/>
    <w:rsid w:val="003604DB"/>
    <w:rsid w:val="0036119D"/>
    <w:rsid w:val="0036147C"/>
    <w:rsid w:val="00361544"/>
    <w:rsid w:val="00361572"/>
    <w:rsid w:val="00361A39"/>
    <w:rsid w:val="003629D7"/>
    <w:rsid w:val="00362D56"/>
    <w:rsid w:val="00363734"/>
    <w:rsid w:val="00364B47"/>
    <w:rsid w:val="00364B9D"/>
    <w:rsid w:val="00364DB0"/>
    <w:rsid w:val="00365DF8"/>
    <w:rsid w:val="00367B6E"/>
    <w:rsid w:val="00367C9F"/>
    <w:rsid w:val="003708B6"/>
    <w:rsid w:val="003710A6"/>
    <w:rsid w:val="00371CFB"/>
    <w:rsid w:val="003734A4"/>
    <w:rsid w:val="0037351D"/>
    <w:rsid w:val="00374F03"/>
    <w:rsid w:val="003768E8"/>
    <w:rsid w:val="00376B27"/>
    <w:rsid w:val="00376F80"/>
    <w:rsid w:val="00377E22"/>
    <w:rsid w:val="00380AEE"/>
    <w:rsid w:val="003814D3"/>
    <w:rsid w:val="003818DD"/>
    <w:rsid w:val="00382C1D"/>
    <w:rsid w:val="0038425D"/>
    <w:rsid w:val="00384352"/>
    <w:rsid w:val="00384713"/>
    <w:rsid w:val="00385062"/>
    <w:rsid w:val="00385665"/>
    <w:rsid w:val="003864EF"/>
    <w:rsid w:val="0038680F"/>
    <w:rsid w:val="00386A1D"/>
    <w:rsid w:val="00386F4D"/>
    <w:rsid w:val="00387611"/>
    <w:rsid w:val="00387AB3"/>
    <w:rsid w:val="00387D1C"/>
    <w:rsid w:val="003908E0"/>
    <w:rsid w:val="003909FD"/>
    <w:rsid w:val="003912DC"/>
    <w:rsid w:val="0039159F"/>
    <w:rsid w:val="0039163F"/>
    <w:rsid w:val="00391992"/>
    <w:rsid w:val="00391B55"/>
    <w:rsid w:val="00391BAD"/>
    <w:rsid w:val="00392572"/>
    <w:rsid w:val="00392C5E"/>
    <w:rsid w:val="00392E59"/>
    <w:rsid w:val="0039415B"/>
    <w:rsid w:val="00395013"/>
    <w:rsid w:val="0039572B"/>
    <w:rsid w:val="00395783"/>
    <w:rsid w:val="00395F67"/>
    <w:rsid w:val="00396072"/>
    <w:rsid w:val="003965CE"/>
    <w:rsid w:val="003969A5"/>
    <w:rsid w:val="00396AC8"/>
    <w:rsid w:val="00397DB8"/>
    <w:rsid w:val="003A01F2"/>
    <w:rsid w:val="003A08E5"/>
    <w:rsid w:val="003A10B2"/>
    <w:rsid w:val="003A116B"/>
    <w:rsid w:val="003A1628"/>
    <w:rsid w:val="003A20FB"/>
    <w:rsid w:val="003A29AB"/>
    <w:rsid w:val="003A350F"/>
    <w:rsid w:val="003A41EE"/>
    <w:rsid w:val="003A44BB"/>
    <w:rsid w:val="003A4F97"/>
    <w:rsid w:val="003A5246"/>
    <w:rsid w:val="003A5406"/>
    <w:rsid w:val="003A5D6D"/>
    <w:rsid w:val="003A65E0"/>
    <w:rsid w:val="003A67CE"/>
    <w:rsid w:val="003A6B6E"/>
    <w:rsid w:val="003B0478"/>
    <w:rsid w:val="003B0643"/>
    <w:rsid w:val="003B228E"/>
    <w:rsid w:val="003B2879"/>
    <w:rsid w:val="003B3F2B"/>
    <w:rsid w:val="003B445D"/>
    <w:rsid w:val="003B4F3C"/>
    <w:rsid w:val="003B58FB"/>
    <w:rsid w:val="003B5969"/>
    <w:rsid w:val="003B6E8E"/>
    <w:rsid w:val="003B6EA8"/>
    <w:rsid w:val="003B7FC0"/>
    <w:rsid w:val="003C0C19"/>
    <w:rsid w:val="003C0CEE"/>
    <w:rsid w:val="003C1E4C"/>
    <w:rsid w:val="003C378B"/>
    <w:rsid w:val="003C3984"/>
    <w:rsid w:val="003C43F6"/>
    <w:rsid w:val="003C581A"/>
    <w:rsid w:val="003C6270"/>
    <w:rsid w:val="003C753A"/>
    <w:rsid w:val="003C779C"/>
    <w:rsid w:val="003C77A7"/>
    <w:rsid w:val="003D04A2"/>
    <w:rsid w:val="003D06D6"/>
    <w:rsid w:val="003D138F"/>
    <w:rsid w:val="003D1F7E"/>
    <w:rsid w:val="003D229B"/>
    <w:rsid w:val="003D2669"/>
    <w:rsid w:val="003D32BE"/>
    <w:rsid w:val="003D3501"/>
    <w:rsid w:val="003D42A3"/>
    <w:rsid w:val="003D4D80"/>
    <w:rsid w:val="003D735E"/>
    <w:rsid w:val="003E0750"/>
    <w:rsid w:val="003E1019"/>
    <w:rsid w:val="003E1813"/>
    <w:rsid w:val="003E1C0A"/>
    <w:rsid w:val="003E28BD"/>
    <w:rsid w:val="003E3392"/>
    <w:rsid w:val="003E3412"/>
    <w:rsid w:val="003E3431"/>
    <w:rsid w:val="003E36C7"/>
    <w:rsid w:val="003E38A8"/>
    <w:rsid w:val="003E435B"/>
    <w:rsid w:val="003E46DA"/>
    <w:rsid w:val="003E4DA1"/>
    <w:rsid w:val="003E4FBE"/>
    <w:rsid w:val="003E6140"/>
    <w:rsid w:val="003E6F9F"/>
    <w:rsid w:val="003E7C13"/>
    <w:rsid w:val="003E7E2A"/>
    <w:rsid w:val="003F1574"/>
    <w:rsid w:val="003F4752"/>
    <w:rsid w:val="003F4BD6"/>
    <w:rsid w:val="003F58F4"/>
    <w:rsid w:val="003F5AE1"/>
    <w:rsid w:val="003F6C7B"/>
    <w:rsid w:val="004005F9"/>
    <w:rsid w:val="004006CA"/>
    <w:rsid w:val="004007E0"/>
    <w:rsid w:val="004008BC"/>
    <w:rsid w:val="00400A2F"/>
    <w:rsid w:val="00401A22"/>
    <w:rsid w:val="00402762"/>
    <w:rsid w:val="00403690"/>
    <w:rsid w:val="00403B61"/>
    <w:rsid w:val="00403D10"/>
    <w:rsid w:val="00404B66"/>
    <w:rsid w:val="004059FB"/>
    <w:rsid w:val="00405B98"/>
    <w:rsid w:val="00406176"/>
    <w:rsid w:val="00407346"/>
    <w:rsid w:val="00407679"/>
    <w:rsid w:val="00410A96"/>
    <w:rsid w:val="00410F05"/>
    <w:rsid w:val="00411DFC"/>
    <w:rsid w:val="00411E00"/>
    <w:rsid w:val="00411EBF"/>
    <w:rsid w:val="00412BD1"/>
    <w:rsid w:val="00413693"/>
    <w:rsid w:val="00413D05"/>
    <w:rsid w:val="004140DA"/>
    <w:rsid w:val="004141ED"/>
    <w:rsid w:val="00414223"/>
    <w:rsid w:val="004143C0"/>
    <w:rsid w:val="0041493B"/>
    <w:rsid w:val="004152BF"/>
    <w:rsid w:val="004168F2"/>
    <w:rsid w:val="00417C83"/>
    <w:rsid w:val="0042007C"/>
    <w:rsid w:val="00421D8C"/>
    <w:rsid w:val="00421E23"/>
    <w:rsid w:val="004222C1"/>
    <w:rsid w:val="00422672"/>
    <w:rsid w:val="00423362"/>
    <w:rsid w:val="00423920"/>
    <w:rsid w:val="00423E12"/>
    <w:rsid w:val="004249AF"/>
    <w:rsid w:val="00425454"/>
    <w:rsid w:val="00425935"/>
    <w:rsid w:val="00425E35"/>
    <w:rsid w:val="00425F03"/>
    <w:rsid w:val="0042667D"/>
    <w:rsid w:val="00426A8E"/>
    <w:rsid w:val="004278BD"/>
    <w:rsid w:val="00430001"/>
    <w:rsid w:val="0043078F"/>
    <w:rsid w:val="00430B56"/>
    <w:rsid w:val="00431668"/>
    <w:rsid w:val="00431695"/>
    <w:rsid w:val="004323E4"/>
    <w:rsid w:val="00432677"/>
    <w:rsid w:val="0043299F"/>
    <w:rsid w:val="00433617"/>
    <w:rsid w:val="00434B0B"/>
    <w:rsid w:val="00435696"/>
    <w:rsid w:val="00435A9B"/>
    <w:rsid w:val="004361B3"/>
    <w:rsid w:val="00437CF2"/>
    <w:rsid w:val="00437E52"/>
    <w:rsid w:val="00440B9B"/>
    <w:rsid w:val="00441A5D"/>
    <w:rsid w:val="00441E76"/>
    <w:rsid w:val="004426C7"/>
    <w:rsid w:val="00442F5E"/>
    <w:rsid w:val="00443091"/>
    <w:rsid w:val="004431E6"/>
    <w:rsid w:val="004433E1"/>
    <w:rsid w:val="00443487"/>
    <w:rsid w:val="0044448E"/>
    <w:rsid w:val="004449B1"/>
    <w:rsid w:val="00444FA3"/>
    <w:rsid w:val="0044554F"/>
    <w:rsid w:val="00445CE8"/>
    <w:rsid w:val="004460FE"/>
    <w:rsid w:val="0044621F"/>
    <w:rsid w:val="00446D63"/>
    <w:rsid w:val="00447D7E"/>
    <w:rsid w:val="00447FBC"/>
    <w:rsid w:val="004506CA"/>
    <w:rsid w:val="004508FD"/>
    <w:rsid w:val="0045097C"/>
    <w:rsid w:val="00450BEC"/>
    <w:rsid w:val="004513A9"/>
    <w:rsid w:val="00451C33"/>
    <w:rsid w:val="004527FD"/>
    <w:rsid w:val="00452F6F"/>
    <w:rsid w:val="00452F74"/>
    <w:rsid w:val="004542E5"/>
    <w:rsid w:val="0045444F"/>
    <w:rsid w:val="004552FF"/>
    <w:rsid w:val="00455C92"/>
    <w:rsid w:val="00456D28"/>
    <w:rsid w:val="00456DFD"/>
    <w:rsid w:val="00457A7B"/>
    <w:rsid w:val="0046121E"/>
    <w:rsid w:val="00462210"/>
    <w:rsid w:val="004629F3"/>
    <w:rsid w:val="00462C09"/>
    <w:rsid w:val="00463079"/>
    <w:rsid w:val="004635C4"/>
    <w:rsid w:val="0046393F"/>
    <w:rsid w:val="00463A0D"/>
    <w:rsid w:val="00464914"/>
    <w:rsid w:val="00465C4E"/>
    <w:rsid w:val="00466A44"/>
    <w:rsid w:val="00466D0D"/>
    <w:rsid w:val="00467D5F"/>
    <w:rsid w:val="00470265"/>
    <w:rsid w:val="00470311"/>
    <w:rsid w:val="00470E39"/>
    <w:rsid w:val="0047108F"/>
    <w:rsid w:val="0047282E"/>
    <w:rsid w:val="004728E7"/>
    <w:rsid w:val="00472B5D"/>
    <w:rsid w:val="00473705"/>
    <w:rsid w:val="00473C0B"/>
    <w:rsid w:val="00473F13"/>
    <w:rsid w:val="0047595F"/>
    <w:rsid w:val="004769D9"/>
    <w:rsid w:val="004771F4"/>
    <w:rsid w:val="004779AE"/>
    <w:rsid w:val="00477C73"/>
    <w:rsid w:val="0048034D"/>
    <w:rsid w:val="004803D2"/>
    <w:rsid w:val="00480B97"/>
    <w:rsid w:val="00480DE5"/>
    <w:rsid w:val="00481035"/>
    <w:rsid w:val="0048117F"/>
    <w:rsid w:val="004831E5"/>
    <w:rsid w:val="00485358"/>
    <w:rsid w:val="0048613C"/>
    <w:rsid w:val="00486FE1"/>
    <w:rsid w:val="0048763F"/>
    <w:rsid w:val="00487AF8"/>
    <w:rsid w:val="0049003E"/>
    <w:rsid w:val="00490CD1"/>
    <w:rsid w:val="00490E4D"/>
    <w:rsid w:val="0049164E"/>
    <w:rsid w:val="0049211B"/>
    <w:rsid w:val="00492342"/>
    <w:rsid w:val="00493F75"/>
    <w:rsid w:val="00494356"/>
    <w:rsid w:val="00494543"/>
    <w:rsid w:val="004946D9"/>
    <w:rsid w:val="004950FA"/>
    <w:rsid w:val="00495247"/>
    <w:rsid w:val="00495BB6"/>
    <w:rsid w:val="0049621A"/>
    <w:rsid w:val="00497D5C"/>
    <w:rsid w:val="004A03F2"/>
    <w:rsid w:val="004A0A16"/>
    <w:rsid w:val="004A19F1"/>
    <w:rsid w:val="004A2351"/>
    <w:rsid w:val="004A25B2"/>
    <w:rsid w:val="004A25EC"/>
    <w:rsid w:val="004A2662"/>
    <w:rsid w:val="004A2A07"/>
    <w:rsid w:val="004A368A"/>
    <w:rsid w:val="004A4268"/>
    <w:rsid w:val="004A5953"/>
    <w:rsid w:val="004A5C01"/>
    <w:rsid w:val="004A7004"/>
    <w:rsid w:val="004A7A22"/>
    <w:rsid w:val="004B0685"/>
    <w:rsid w:val="004B1BFE"/>
    <w:rsid w:val="004B3431"/>
    <w:rsid w:val="004B512E"/>
    <w:rsid w:val="004B5DE9"/>
    <w:rsid w:val="004B6139"/>
    <w:rsid w:val="004B6CCA"/>
    <w:rsid w:val="004B7A52"/>
    <w:rsid w:val="004C0D3B"/>
    <w:rsid w:val="004C1492"/>
    <w:rsid w:val="004C1C11"/>
    <w:rsid w:val="004C26CD"/>
    <w:rsid w:val="004C294A"/>
    <w:rsid w:val="004C2AE0"/>
    <w:rsid w:val="004C2D1D"/>
    <w:rsid w:val="004C31FB"/>
    <w:rsid w:val="004C3CD9"/>
    <w:rsid w:val="004C3D8A"/>
    <w:rsid w:val="004C52F6"/>
    <w:rsid w:val="004C5CD0"/>
    <w:rsid w:val="004C5F7D"/>
    <w:rsid w:val="004C5FD1"/>
    <w:rsid w:val="004C605A"/>
    <w:rsid w:val="004C6C3D"/>
    <w:rsid w:val="004C73CD"/>
    <w:rsid w:val="004C7762"/>
    <w:rsid w:val="004C7B34"/>
    <w:rsid w:val="004C7B8A"/>
    <w:rsid w:val="004D16FD"/>
    <w:rsid w:val="004D191D"/>
    <w:rsid w:val="004D2337"/>
    <w:rsid w:val="004D24D3"/>
    <w:rsid w:val="004D2839"/>
    <w:rsid w:val="004D2DCC"/>
    <w:rsid w:val="004D30FA"/>
    <w:rsid w:val="004D4100"/>
    <w:rsid w:val="004D4146"/>
    <w:rsid w:val="004D42D5"/>
    <w:rsid w:val="004D4AEF"/>
    <w:rsid w:val="004D5DB7"/>
    <w:rsid w:val="004D6147"/>
    <w:rsid w:val="004D7056"/>
    <w:rsid w:val="004D77B9"/>
    <w:rsid w:val="004D7DCD"/>
    <w:rsid w:val="004E1D5D"/>
    <w:rsid w:val="004E251D"/>
    <w:rsid w:val="004E2AC3"/>
    <w:rsid w:val="004E2EF1"/>
    <w:rsid w:val="004E54BD"/>
    <w:rsid w:val="004E7A6D"/>
    <w:rsid w:val="004E7AE3"/>
    <w:rsid w:val="004E7DAA"/>
    <w:rsid w:val="004F1176"/>
    <w:rsid w:val="004F1720"/>
    <w:rsid w:val="004F249B"/>
    <w:rsid w:val="004F2C2B"/>
    <w:rsid w:val="004F32F8"/>
    <w:rsid w:val="004F4303"/>
    <w:rsid w:val="004F4BB2"/>
    <w:rsid w:val="004F585A"/>
    <w:rsid w:val="004F5FD2"/>
    <w:rsid w:val="004F70BC"/>
    <w:rsid w:val="004F79F7"/>
    <w:rsid w:val="00500317"/>
    <w:rsid w:val="0050064B"/>
    <w:rsid w:val="00500B57"/>
    <w:rsid w:val="0050159E"/>
    <w:rsid w:val="00501AD9"/>
    <w:rsid w:val="00501F2E"/>
    <w:rsid w:val="00503623"/>
    <w:rsid w:val="00504040"/>
    <w:rsid w:val="0050745E"/>
    <w:rsid w:val="005100AD"/>
    <w:rsid w:val="00510613"/>
    <w:rsid w:val="005108B9"/>
    <w:rsid w:val="005114AB"/>
    <w:rsid w:val="005118C5"/>
    <w:rsid w:val="005126E2"/>
    <w:rsid w:val="00512F89"/>
    <w:rsid w:val="00513060"/>
    <w:rsid w:val="00513973"/>
    <w:rsid w:val="005160E9"/>
    <w:rsid w:val="00517272"/>
    <w:rsid w:val="00520A89"/>
    <w:rsid w:val="00520C3E"/>
    <w:rsid w:val="0052140E"/>
    <w:rsid w:val="00521B22"/>
    <w:rsid w:val="005222C0"/>
    <w:rsid w:val="005227B6"/>
    <w:rsid w:val="00522DA9"/>
    <w:rsid w:val="005231E3"/>
    <w:rsid w:val="00523685"/>
    <w:rsid w:val="00523898"/>
    <w:rsid w:val="00523992"/>
    <w:rsid w:val="00523C58"/>
    <w:rsid w:val="00523E98"/>
    <w:rsid w:val="00525C30"/>
    <w:rsid w:val="00525F8F"/>
    <w:rsid w:val="00526CB6"/>
    <w:rsid w:val="005274CE"/>
    <w:rsid w:val="00530595"/>
    <w:rsid w:val="0053082F"/>
    <w:rsid w:val="005313F0"/>
    <w:rsid w:val="0053153D"/>
    <w:rsid w:val="0053169E"/>
    <w:rsid w:val="00531DCC"/>
    <w:rsid w:val="00531F2E"/>
    <w:rsid w:val="00532A44"/>
    <w:rsid w:val="00532E7D"/>
    <w:rsid w:val="00533063"/>
    <w:rsid w:val="005332DB"/>
    <w:rsid w:val="0053338B"/>
    <w:rsid w:val="005362A8"/>
    <w:rsid w:val="00536A6A"/>
    <w:rsid w:val="00536CB7"/>
    <w:rsid w:val="00537526"/>
    <w:rsid w:val="005378C0"/>
    <w:rsid w:val="00540A5B"/>
    <w:rsid w:val="00540DD4"/>
    <w:rsid w:val="005410AD"/>
    <w:rsid w:val="00542FB0"/>
    <w:rsid w:val="0054327A"/>
    <w:rsid w:val="005432C7"/>
    <w:rsid w:val="0054372C"/>
    <w:rsid w:val="00544E4A"/>
    <w:rsid w:val="00544FA3"/>
    <w:rsid w:val="00545499"/>
    <w:rsid w:val="005455DB"/>
    <w:rsid w:val="005461CF"/>
    <w:rsid w:val="00546C47"/>
    <w:rsid w:val="00547FBC"/>
    <w:rsid w:val="00550116"/>
    <w:rsid w:val="00550765"/>
    <w:rsid w:val="00550889"/>
    <w:rsid w:val="00550A54"/>
    <w:rsid w:val="005515A9"/>
    <w:rsid w:val="0055218B"/>
    <w:rsid w:val="005526BC"/>
    <w:rsid w:val="00552EF1"/>
    <w:rsid w:val="005536E2"/>
    <w:rsid w:val="00553B3A"/>
    <w:rsid w:val="00553DA0"/>
    <w:rsid w:val="005544C6"/>
    <w:rsid w:val="005547E4"/>
    <w:rsid w:val="00554AFE"/>
    <w:rsid w:val="005550FD"/>
    <w:rsid w:val="00555AAA"/>
    <w:rsid w:val="00555C7C"/>
    <w:rsid w:val="00555DCF"/>
    <w:rsid w:val="00556711"/>
    <w:rsid w:val="00556ED9"/>
    <w:rsid w:val="0055745F"/>
    <w:rsid w:val="005574A6"/>
    <w:rsid w:val="00557E2B"/>
    <w:rsid w:val="00560338"/>
    <w:rsid w:val="00561C67"/>
    <w:rsid w:val="00562064"/>
    <w:rsid w:val="005622B7"/>
    <w:rsid w:val="00563695"/>
    <w:rsid w:val="005637AC"/>
    <w:rsid w:val="005664FB"/>
    <w:rsid w:val="00567193"/>
    <w:rsid w:val="0056758A"/>
    <w:rsid w:val="00567A05"/>
    <w:rsid w:val="00567D1B"/>
    <w:rsid w:val="00570245"/>
    <w:rsid w:val="00570F3B"/>
    <w:rsid w:val="00571201"/>
    <w:rsid w:val="00573679"/>
    <w:rsid w:val="00573CF9"/>
    <w:rsid w:val="00575E19"/>
    <w:rsid w:val="0057604F"/>
    <w:rsid w:val="005761F1"/>
    <w:rsid w:val="00577931"/>
    <w:rsid w:val="00581386"/>
    <w:rsid w:val="00581E2F"/>
    <w:rsid w:val="005838A7"/>
    <w:rsid w:val="00584272"/>
    <w:rsid w:val="00584996"/>
    <w:rsid w:val="005851FE"/>
    <w:rsid w:val="0058524E"/>
    <w:rsid w:val="0058535C"/>
    <w:rsid w:val="005854C7"/>
    <w:rsid w:val="00585726"/>
    <w:rsid w:val="00585FBC"/>
    <w:rsid w:val="005861D0"/>
    <w:rsid w:val="00587B8C"/>
    <w:rsid w:val="0059156E"/>
    <w:rsid w:val="005929CD"/>
    <w:rsid w:val="00592B72"/>
    <w:rsid w:val="00593374"/>
    <w:rsid w:val="00594391"/>
    <w:rsid w:val="0059442F"/>
    <w:rsid w:val="00594D72"/>
    <w:rsid w:val="0059522B"/>
    <w:rsid w:val="0059545F"/>
    <w:rsid w:val="00595491"/>
    <w:rsid w:val="0059585F"/>
    <w:rsid w:val="0059608E"/>
    <w:rsid w:val="005960AA"/>
    <w:rsid w:val="00596858"/>
    <w:rsid w:val="00596E2F"/>
    <w:rsid w:val="00597D86"/>
    <w:rsid w:val="005A04C1"/>
    <w:rsid w:val="005A0DCB"/>
    <w:rsid w:val="005A1446"/>
    <w:rsid w:val="005A1C48"/>
    <w:rsid w:val="005A227C"/>
    <w:rsid w:val="005A29AB"/>
    <w:rsid w:val="005A2F22"/>
    <w:rsid w:val="005A304C"/>
    <w:rsid w:val="005A3550"/>
    <w:rsid w:val="005A360C"/>
    <w:rsid w:val="005A3640"/>
    <w:rsid w:val="005A3FB5"/>
    <w:rsid w:val="005A4034"/>
    <w:rsid w:val="005A47D0"/>
    <w:rsid w:val="005A4A80"/>
    <w:rsid w:val="005A53B0"/>
    <w:rsid w:val="005A710E"/>
    <w:rsid w:val="005A7358"/>
    <w:rsid w:val="005A758A"/>
    <w:rsid w:val="005A786E"/>
    <w:rsid w:val="005B0234"/>
    <w:rsid w:val="005B1CC0"/>
    <w:rsid w:val="005B204B"/>
    <w:rsid w:val="005B26CB"/>
    <w:rsid w:val="005B3511"/>
    <w:rsid w:val="005B42A5"/>
    <w:rsid w:val="005B482C"/>
    <w:rsid w:val="005B59AD"/>
    <w:rsid w:val="005B5B20"/>
    <w:rsid w:val="005B683F"/>
    <w:rsid w:val="005B7F79"/>
    <w:rsid w:val="005C064B"/>
    <w:rsid w:val="005C08FA"/>
    <w:rsid w:val="005C0949"/>
    <w:rsid w:val="005C0DA1"/>
    <w:rsid w:val="005C0F7A"/>
    <w:rsid w:val="005C14F7"/>
    <w:rsid w:val="005C1916"/>
    <w:rsid w:val="005C2414"/>
    <w:rsid w:val="005C24A1"/>
    <w:rsid w:val="005C2A8A"/>
    <w:rsid w:val="005C32DF"/>
    <w:rsid w:val="005C33E6"/>
    <w:rsid w:val="005C361D"/>
    <w:rsid w:val="005C3EEC"/>
    <w:rsid w:val="005C42EF"/>
    <w:rsid w:val="005C4376"/>
    <w:rsid w:val="005C44A7"/>
    <w:rsid w:val="005C575F"/>
    <w:rsid w:val="005C5D47"/>
    <w:rsid w:val="005C64F1"/>
    <w:rsid w:val="005C7E21"/>
    <w:rsid w:val="005C7F31"/>
    <w:rsid w:val="005C7F5A"/>
    <w:rsid w:val="005D0174"/>
    <w:rsid w:val="005D0343"/>
    <w:rsid w:val="005D14F3"/>
    <w:rsid w:val="005D18A8"/>
    <w:rsid w:val="005D2D5C"/>
    <w:rsid w:val="005D2F48"/>
    <w:rsid w:val="005D3461"/>
    <w:rsid w:val="005D380E"/>
    <w:rsid w:val="005D3BB7"/>
    <w:rsid w:val="005D3C1B"/>
    <w:rsid w:val="005D3D0F"/>
    <w:rsid w:val="005D4175"/>
    <w:rsid w:val="005D46AA"/>
    <w:rsid w:val="005D4A73"/>
    <w:rsid w:val="005D56CC"/>
    <w:rsid w:val="005D5B01"/>
    <w:rsid w:val="005D6B7B"/>
    <w:rsid w:val="005E0694"/>
    <w:rsid w:val="005E2366"/>
    <w:rsid w:val="005E24B5"/>
    <w:rsid w:val="005E260E"/>
    <w:rsid w:val="005E2A29"/>
    <w:rsid w:val="005E2F6E"/>
    <w:rsid w:val="005E475A"/>
    <w:rsid w:val="005E48FE"/>
    <w:rsid w:val="005E535D"/>
    <w:rsid w:val="005E5A10"/>
    <w:rsid w:val="005E5E18"/>
    <w:rsid w:val="005E6982"/>
    <w:rsid w:val="005E7B34"/>
    <w:rsid w:val="005E7BF8"/>
    <w:rsid w:val="005E7F70"/>
    <w:rsid w:val="005F012F"/>
    <w:rsid w:val="005F04A0"/>
    <w:rsid w:val="005F08EC"/>
    <w:rsid w:val="005F1593"/>
    <w:rsid w:val="005F3B73"/>
    <w:rsid w:val="005F4355"/>
    <w:rsid w:val="005F5EEB"/>
    <w:rsid w:val="005F7D9A"/>
    <w:rsid w:val="00600139"/>
    <w:rsid w:val="00600602"/>
    <w:rsid w:val="0060080D"/>
    <w:rsid w:val="00600BA9"/>
    <w:rsid w:val="006010C4"/>
    <w:rsid w:val="00601564"/>
    <w:rsid w:val="00602DBF"/>
    <w:rsid w:val="0060485D"/>
    <w:rsid w:val="00604E91"/>
    <w:rsid w:val="0060557D"/>
    <w:rsid w:val="00605D07"/>
    <w:rsid w:val="0060661D"/>
    <w:rsid w:val="00610300"/>
    <w:rsid w:val="00610EF6"/>
    <w:rsid w:val="00611065"/>
    <w:rsid w:val="0061246D"/>
    <w:rsid w:val="00612552"/>
    <w:rsid w:val="006128BA"/>
    <w:rsid w:val="00612985"/>
    <w:rsid w:val="00612DFF"/>
    <w:rsid w:val="00612FBF"/>
    <w:rsid w:val="0061332A"/>
    <w:rsid w:val="0061415A"/>
    <w:rsid w:val="00614537"/>
    <w:rsid w:val="00614D2C"/>
    <w:rsid w:val="00614D76"/>
    <w:rsid w:val="00615589"/>
    <w:rsid w:val="006168BA"/>
    <w:rsid w:val="006175A6"/>
    <w:rsid w:val="0062053D"/>
    <w:rsid w:val="006209DA"/>
    <w:rsid w:val="00621977"/>
    <w:rsid w:val="006228FB"/>
    <w:rsid w:val="006246AD"/>
    <w:rsid w:val="00626025"/>
    <w:rsid w:val="006260C9"/>
    <w:rsid w:val="00626293"/>
    <w:rsid w:val="00626EE2"/>
    <w:rsid w:val="0062782B"/>
    <w:rsid w:val="00630AB3"/>
    <w:rsid w:val="006313B4"/>
    <w:rsid w:val="0063168E"/>
    <w:rsid w:val="00633533"/>
    <w:rsid w:val="00633A9F"/>
    <w:rsid w:val="00633AC8"/>
    <w:rsid w:val="00633C4B"/>
    <w:rsid w:val="00633DD7"/>
    <w:rsid w:val="00635B5D"/>
    <w:rsid w:val="00637D09"/>
    <w:rsid w:val="006401EA"/>
    <w:rsid w:val="0064037A"/>
    <w:rsid w:val="006419DA"/>
    <w:rsid w:val="006422D9"/>
    <w:rsid w:val="00642926"/>
    <w:rsid w:val="00643CE7"/>
    <w:rsid w:val="00643D46"/>
    <w:rsid w:val="00643F83"/>
    <w:rsid w:val="006441A8"/>
    <w:rsid w:val="006451E4"/>
    <w:rsid w:val="0064525B"/>
    <w:rsid w:val="0064561F"/>
    <w:rsid w:val="00645724"/>
    <w:rsid w:val="0064666B"/>
    <w:rsid w:val="0065064D"/>
    <w:rsid w:val="00650877"/>
    <w:rsid w:val="00653509"/>
    <w:rsid w:val="00655423"/>
    <w:rsid w:val="00655826"/>
    <w:rsid w:val="00655EA3"/>
    <w:rsid w:val="00656A45"/>
    <w:rsid w:val="00656CA4"/>
    <w:rsid w:val="006571BB"/>
    <w:rsid w:val="006605DA"/>
    <w:rsid w:val="00661355"/>
    <w:rsid w:val="006628EA"/>
    <w:rsid w:val="00662FD5"/>
    <w:rsid w:val="00663CF5"/>
    <w:rsid w:val="00664547"/>
    <w:rsid w:val="00665088"/>
    <w:rsid w:val="006650CC"/>
    <w:rsid w:val="006651D0"/>
    <w:rsid w:val="006654F9"/>
    <w:rsid w:val="0066583A"/>
    <w:rsid w:val="00665C1D"/>
    <w:rsid w:val="0066690E"/>
    <w:rsid w:val="0067003E"/>
    <w:rsid w:val="006701D3"/>
    <w:rsid w:val="00671983"/>
    <w:rsid w:val="00674A71"/>
    <w:rsid w:val="00674C43"/>
    <w:rsid w:val="00675DF0"/>
    <w:rsid w:val="006764F9"/>
    <w:rsid w:val="0067701A"/>
    <w:rsid w:val="0067705C"/>
    <w:rsid w:val="00677195"/>
    <w:rsid w:val="0067756D"/>
    <w:rsid w:val="00680B0B"/>
    <w:rsid w:val="00681046"/>
    <w:rsid w:val="00681C95"/>
    <w:rsid w:val="00681DD5"/>
    <w:rsid w:val="00681E77"/>
    <w:rsid w:val="0068233D"/>
    <w:rsid w:val="0068263D"/>
    <w:rsid w:val="00682CF3"/>
    <w:rsid w:val="0068487F"/>
    <w:rsid w:val="00685081"/>
    <w:rsid w:val="0068661D"/>
    <w:rsid w:val="00686D2F"/>
    <w:rsid w:val="0068704A"/>
    <w:rsid w:val="0069061C"/>
    <w:rsid w:val="006909E0"/>
    <w:rsid w:val="006916C6"/>
    <w:rsid w:val="00691CDE"/>
    <w:rsid w:val="00691EAD"/>
    <w:rsid w:val="00692A09"/>
    <w:rsid w:val="00693038"/>
    <w:rsid w:val="006935F7"/>
    <w:rsid w:val="00694144"/>
    <w:rsid w:val="00694582"/>
    <w:rsid w:val="00694D29"/>
    <w:rsid w:val="00694F5A"/>
    <w:rsid w:val="00696105"/>
    <w:rsid w:val="006962B5"/>
    <w:rsid w:val="00696333"/>
    <w:rsid w:val="006966EE"/>
    <w:rsid w:val="0069690F"/>
    <w:rsid w:val="00696AD6"/>
    <w:rsid w:val="0069761F"/>
    <w:rsid w:val="00697ACE"/>
    <w:rsid w:val="006A05D2"/>
    <w:rsid w:val="006A087D"/>
    <w:rsid w:val="006A19DF"/>
    <w:rsid w:val="006A1B93"/>
    <w:rsid w:val="006A1F80"/>
    <w:rsid w:val="006A2445"/>
    <w:rsid w:val="006A2900"/>
    <w:rsid w:val="006A38ED"/>
    <w:rsid w:val="006A3962"/>
    <w:rsid w:val="006A398F"/>
    <w:rsid w:val="006A3FCA"/>
    <w:rsid w:val="006A4744"/>
    <w:rsid w:val="006A53EA"/>
    <w:rsid w:val="006A6D03"/>
    <w:rsid w:val="006A6E7C"/>
    <w:rsid w:val="006A70B6"/>
    <w:rsid w:val="006A77B2"/>
    <w:rsid w:val="006A7894"/>
    <w:rsid w:val="006B0083"/>
    <w:rsid w:val="006B0505"/>
    <w:rsid w:val="006B0584"/>
    <w:rsid w:val="006B1039"/>
    <w:rsid w:val="006B1944"/>
    <w:rsid w:val="006B31A5"/>
    <w:rsid w:val="006B3937"/>
    <w:rsid w:val="006B3F22"/>
    <w:rsid w:val="006B49C2"/>
    <w:rsid w:val="006B4B11"/>
    <w:rsid w:val="006B701B"/>
    <w:rsid w:val="006B7722"/>
    <w:rsid w:val="006C0316"/>
    <w:rsid w:val="006C0518"/>
    <w:rsid w:val="006C0A5E"/>
    <w:rsid w:val="006C0C57"/>
    <w:rsid w:val="006C1600"/>
    <w:rsid w:val="006C1713"/>
    <w:rsid w:val="006C198C"/>
    <w:rsid w:val="006C2A58"/>
    <w:rsid w:val="006C32D3"/>
    <w:rsid w:val="006C43EB"/>
    <w:rsid w:val="006C44ED"/>
    <w:rsid w:val="006C4542"/>
    <w:rsid w:val="006C49B0"/>
    <w:rsid w:val="006C5172"/>
    <w:rsid w:val="006C54AC"/>
    <w:rsid w:val="006C5674"/>
    <w:rsid w:val="006C5F2D"/>
    <w:rsid w:val="006C6649"/>
    <w:rsid w:val="006C6A6C"/>
    <w:rsid w:val="006C731D"/>
    <w:rsid w:val="006C77E3"/>
    <w:rsid w:val="006C787E"/>
    <w:rsid w:val="006D0C39"/>
    <w:rsid w:val="006D10CB"/>
    <w:rsid w:val="006D2262"/>
    <w:rsid w:val="006D254A"/>
    <w:rsid w:val="006D2FBF"/>
    <w:rsid w:val="006D3515"/>
    <w:rsid w:val="006D3596"/>
    <w:rsid w:val="006D3B9B"/>
    <w:rsid w:val="006D43FA"/>
    <w:rsid w:val="006D4506"/>
    <w:rsid w:val="006D4D30"/>
    <w:rsid w:val="006D4E39"/>
    <w:rsid w:val="006D5EF5"/>
    <w:rsid w:val="006D61AD"/>
    <w:rsid w:val="006D62A8"/>
    <w:rsid w:val="006D69C6"/>
    <w:rsid w:val="006D73D3"/>
    <w:rsid w:val="006E0348"/>
    <w:rsid w:val="006E053E"/>
    <w:rsid w:val="006E0D9F"/>
    <w:rsid w:val="006E26A6"/>
    <w:rsid w:val="006E32E2"/>
    <w:rsid w:val="006E3B91"/>
    <w:rsid w:val="006E4D30"/>
    <w:rsid w:val="006E4FB6"/>
    <w:rsid w:val="006E5F95"/>
    <w:rsid w:val="006E6316"/>
    <w:rsid w:val="006E65B6"/>
    <w:rsid w:val="006E6ACA"/>
    <w:rsid w:val="006E6E10"/>
    <w:rsid w:val="006E6E62"/>
    <w:rsid w:val="006E76F7"/>
    <w:rsid w:val="006E771B"/>
    <w:rsid w:val="006E7EE7"/>
    <w:rsid w:val="006E7F9B"/>
    <w:rsid w:val="006F17CA"/>
    <w:rsid w:val="006F2D1B"/>
    <w:rsid w:val="006F36B9"/>
    <w:rsid w:val="006F3861"/>
    <w:rsid w:val="006F56E8"/>
    <w:rsid w:val="006F5B03"/>
    <w:rsid w:val="006F5B84"/>
    <w:rsid w:val="006F6D19"/>
    <w:rsid w:val="006F751D"/>
    <w:rsid w:val="006F756B"/>
    <w:rsid w:val="006F7944"/>
    <w:rsid w:val="006F7AAF"/>
    <w:rsid w:val="00700197"/>
    <w:rsid w:val="007008DE"/>
    <w:rsid w:val="007014AD"/>
    <w:rsid w:val="0070173B"/>
    <w:rsid w:val="00701A7C"/>
    <w:rsid w:val="0070238E"/>
    <w:rsid w:val="00702918"/>
    <w:rsid w:val="00702DC6"/>
    <w:rsid w:val="007039BB"/>
    <w:rsid w:val="00703A80"/>
    <w:rsid w:val="007048AD"/>
    <w:rsid w:val="00707D7D"/>
    <w:rsid w:val="0071015A"/>
    <w:rsid w:val="00710444"/>
    <w:rsid w:val="00710711"/>
    <w:rsid w:val="00710C18"/>
    <w:rsid w:val="00710D74"/>
    <w:rsid w:val="0071209E"/>
    <w:rsid w:val="007129C5"/>
    <w:rsid w:val="00712B0F"/>
    <w:rsid w:val="00713000"/>
    <w:rsid w:val="00713016"/>
    <w:rsid w:val="007151C1"/>
    <w:rsid w:val="00715D5C"/>
    <w:rsid w:val="007168AA"/>
    <w:rsid w:val="00716954"/>
    <w:rsid w:val="00716AFC"/>
    <w:rsid w:val="0071733E"/>
    <w:rsid w:val="007178B2"/>
    <w:rsid w:val="007201D6"/>
    <w:rsid w:val="007205A6"/>
    <w:rsid w:val="0072082A"/>
    <w:rsid w:val="007226EA"/>
    <w:rsid w:val="00722806"/>
    <w:rsid w:val="00722B09"/>
    <w:rsid w:val="00722B3C"/>
    <w:rsid w:val="00722D16"/>
    <w:rsid w:val="0072351A"/>
    <w:rsid w:val="0072425E"/>
    <w:rsid w:val="007243A6"/>
    <w:rsid w:val="00725EF0"/>
    <w:rsid w:val="00726BC9"/>
    <w:rsid w:val="00730829"/>
    <w:rsid w:val="00730915"/>
    <w:rsid w:val="00732216"/>
    <w:rsid w:val="007328A8"/>
    <w:rsid w:val="007329F7"/>
    <w:rsid w:val="0073312C"/>
    <w:rsid w:val="00733861"/>
    <w:rsid w:val="00733DA4"/>
    <w:rsid w:val="007351B2"/>
    <w:rsid w:val="00735AA1"/>
    <w:rsid w:val="00736670"/>
    <w:rsid w:val="0073758F"/>
    <w:rsid w:val="00737613"/>
    <w:rsid w:val="00737DFF"/>
    <w:rsid w:val="00737ED1"/>
    <w:rsid w:val="00740EF5"/>
    <w:rsid w:val="00741076"/>
    <w:rsid w:val="00741BAB"/>
    <w:rsid w:val="00742160"/>
    <w:rsid w:val="0074216C"/>
    <w:rsid w:val="00743CF5"/>
    <w:rsid w:val="0074458D"/>
    <w:rsid w:val="00744A39"/>
    <w:rsid w:val="00744B67"/>
    <w:rsid w:val="0074786E"/>
    <w:rsid w:val="00747CAC"/>
    <w:rsid w:val="00750112"/>
    <w:rsid w:val="00750640"/>
    <w:rsid w:val="00750BC7"/>
    <w:rsid w:val="007519C5"/>
    <w:rsid w:val="00751E33"/>
    <w:rsid w:val="007525C1"/>
    <w:rsid w:val="00753DE1"/>
    <w:rsid w:val="00754349"/>
    <w:rsid w:val="00754A35"/>
    <w:rsid w:val="00754B50"/>
    <w:rsid w:val="00754D98"/>
    <w:rsid w:val="00754E99"/>
    <w:rsid w:val="007564F5"/>
    <w:rsid w:val="00756C59"/>
    <w:rsid w:val="007576D5"/>
    <w:rsid w:val="00760243"/>
    <w:rsid w:val="00761805"/>
    <w:rsid w:val="0076190D"/>
    <w:rsid w:val="00761AAB"/>
    <w:rsid w:val="00761E31"/>
    <w:rsid w:val="00763112"/>
    <w:rsid w:val="00763A27"/>
    <w:rsid w:val="007640C9"/>
    <w:rsid w:val="007649D8"/>
    <w:rsid w:val="00764AF0"/>
    <w:rsid w:val="00764E81"/>
    <w:rsid w:val="00764EBD"/>
    <w:rsid w:val="00764F45"/>
    <w:rsid w:val="0076573F"/>
    <w:rsid w:val="00765970"/>
    <w:rsid w:val="0076635F"/>
    <w:rsid w:val="00767485"/>
    <w:rsid w:val="0077059B"/>
    <w:rsid w:val="0077064E"/>
    <w:rsid w:val="00770A3D"/>
    <w:rsid w:val="00770CF7"/>
    <w:rsid w:val="007715D2"/>
    <w:rsid w:val="007720D6"/>
    <w:rsid w:val="007726C8"/>
    <w:rsid w:val="00772A0B"/>
    <w:rsid w:val="00773274"/>
    <w:rsid w:val="00773D83"/>
    <w:rsid w:val="0077425F"/>
    <w:rsid w:val="00776EA1"/>
    <w:rsid w:val="007770E0"/>
    <w:rsid w:val="00777905"/>
    <w:rsid w:val="0077790A"/>
    <w:rsid w:val="00777C18"/>
    <w:rsid w:val="00777E4A"/>
    <w:rsid w:val="0078102E"/>
    <w:rsid w:val="00782EBD"/>
    <w:rsid w:val="00783547"/>
    <w:rsid w:val="0078463E"/>
    <w:rsid w:val="007848BF"/>
    <w:rsid w:val="00786B2F"/>
    <w:rsid w:val="0078754C"/>
    <w:rsid w:val="00787D5E"/>
    <w:rsid w:val="0079023A"/>
    <w:rsid w:val="00790D1A"/>
    <w:rsid w:val="0079150F"/>
    <w:rsid w:val="00791926"/>
    <w:rsid w:val="00791AF1"/>
    <w:rsid w:val="0079265C"/>
    <w:rsid w:val="00793E7E"/>
    <w:rsid w:val="00794465"/>
    <w:rsid w:val="0079586D"/>
    <w:rsid w:val="00796347"/>
    <w:rsid w:val="00796AA9"/>
    <w:rsid w:val="007974DE"/>
    <w:rsid w:val="007975B8"/>
    <w:rsid w:val="007A0130"/>
    <w:rsid w:val="007A0861"/>
    <w:rsid w:val="007A1C94"/>
    <w:rsid w:val="007A209C"/>
    <w:rsid w:val="007A2BA0"/>
    <w:rsid w:val="007A2F7A"/>
    <w:rsid w:val="007A2FF1"/>
    <w:rsid w:val="007A3E32"/>
    <w:rsid w:val="007A44F9"/>
    <w:rsid w:val="007A4650"/>
    <w:rsid w:val="007A4DDA"/>
    <w:rsid w:val="007A5CFC"/>
    <w:rsid w:val="007A6048"/>
    <w:rsid w:val="007A6325"/>
    <w:rsid w:val="007A66E2"/>
    <w:rsid w:val="007A7A31"/>
    <w:rsid w:val="007B0610"/>
    <w:rsid w:val="007B1C9D"/>
    <w:rsid w:val="007B2024"/>
    <w:rsid w:val="007B20AC"/>
    <w:rsid w:val="007B2B0F"/>
    <w:rsid w:val="007B2BD3"/>
    <w:rsid w:val="007B3A3B"/>
    <w:rsid w:val="007B4032"/>
    <w:rsid w:val="007B4F19"/>
    <w:rsid w:val="007B556D"/>
    <w:rsid w:val="007B55EB"/>
    <w:rsid w:val="007B7D21"/>
    <w:rsid w:val="007C0F2E"/>
    <w:rsid w:val="007C1252"/>
    <w:rsid w:val="007C12D0"/>
    <w:rsid w:val="007C145C"/>
    <w:rsid w:val="007C2106"/>
    <w:rsid w:val="007C27F7"/>
    <w:rsid w:val="007C2C12"/>
    <w:rsid w:val="007C3EAB"/>
    <w:rsid w:val="007C5E40"/>
    <w:rsid w:val="007C67AF"/>
    <w:rsid w:val="007C6A7E"/>
    <w:rsid w:val="007C6F8C"/>
    <w:rsid w:val="007C7C87"/>
    <w:rsid w:val="007D003E"/>
    <w:rsid w:val="007D0CE1"/>
    <w:rsid w:val="007D0E83"/>
    <w:rsid w:val="007D1BFF"/>
    <w:rsid w:val="007D2256"/>
    <w:rsid w:val="007D2CC4"/>
    <w:rsid w:val="007D3104"/>
    <w:rsid w:val="007D44B7"/>
    <w:rsid w:val="007D44D2"/>
    <w:rsid w:val="007D7A15"/>
    <w:rsid w:val="007D7C57"/>
    <w:rsid w:val="007E0324"/>
    <w:rsid w:val="007E2E4D"/>
    <w:rsid w:val="007E2EB9"/>
    <w:rsid w:val="007E40CF"/>
    <w:rsid w:val="007E4243"/>
    <w:rsid w:val="007E4C15"/>
    <w:rsid w:val="007E4D53"/>
    <w:rsid w:val="007E5322"/>
    <w:rsid w:val="007E5419"/>
    <w:rsid w:val="007E546E"/>
    <w:rsid w:val="007E5D8E"/>
    <w:rsid w:val="007E7282"/>
    <w:rsid w:val="007E7543"/>
    <w:rsid w:val="007E7865"/>
    <w:rsid w:val="007E7D99"/>
    <w:rsid w:val="007F1EF5"/>
    <w:rsid w:val="007F2371"/>
    <w:rsid w:val="007F264C"/>
    <w:rsid w:val="007F2A53"/>
    <w:rsid w:val="007F2D74"/>
    <w:rsid w:val="007F4311"/>
    <w:rsid w:val="007F4DF2"/>
    <w:rsid w:val="007F5481"/>
    <w:rsid w:val="007F54C6"/>
    <w:rsid w:val="007F5E6F"/>
    <w:rsid w:val="007F5F16"/>
    <w:rsid w:val="007F6452"/>
    <w:rsid w:val="007F667F"/>
    <w:rsid w:val="007F696B"/>
    <w:rsid w:val="007F7316"/>
    <w:rsid w:val="007F7A39"/>
    <w:rsid w:val="008003FB"/>
    <w:rsid w:val="0080104E"/>
    <w:rsid w:val="008013BB"/>
    <w:rsid w:val="00801C3A"/>
    <w:rsid w:val="0080201B"/>
    <w:rsid w:val="00804465"/>
    <w:rsid w:val="008048C6"/>
    <w:rsid w:val="00804923"/>
    <w:rsid w:val="00806523"/>
    <w:rsid w:val="0080703E"/>
    <w:rsid w:val="00807113"/>
    <w:rsid w:val="00807159"/>
    <w:rsid w:val="008104DF"/>
    <w:rsid w:val="00810870"/>
    <w:rsid w:val="00810DA0"/>
    <w:rsid w:val="0081103D"/>
    <w:rsid w:val="008113D9"/>
    <w:rsid w:val="008113FD"/>
    <w:rsid w:val="00812C16"/>
    <w:rsid w:val="00813FCC"/>
    <w:rsid w:val="0081445B"/>
    <w:rsid w:val="008144D2"/>
    <w:rsid w:val="00815301"/>
    <w:rsid w:val="0081702B"/>
    <w:rsid w:val="0081708B"/>
    <w:rsid w:val="008177C3"/>
    <w:rsid w:val="00817CCE"/>
    <w:rsid w:val="00817E8B"/>
    <w:rsid w:val="008218E6"/>
    <w:rsid w:val="00821F74"/>
    <w:rsid w:val="00822F01"/>
    <w:rsid w:val="0082373C"/>
    <w:rsid w:val="008239C4"/>
    <w:rsid w:val="00825162"/>
    <w:rsid w:val="0082559A"/>
    <w:rsid w:val="00825BDA"/>
    <w:rsid w:val="008264B2"/>
    <w:rsid w:val="00826987"/>
    <w:rsid w:val="00827158"/>
    <w:rsid w:val="00831B23"/>
    <w:rsid w:val="008330A1"/>
    <w:rsid w:val="00833539"/>
    <w:rsid w:val="00833FDA"/>
    <w:rsid w:val="008340A4"/>
    <w:rsid w:val="00834223"/>
    <w:rsid w:val="00834CC6"/>
    <w:rsid w:val="0083600C"/>
    <w:rsid w:val="00836A18"/>
    <w:rsid w:val="00836FD8"/>
    <w:rsid w:val="00837104"/>
    <w:rsid w:val="0083729E"/>
    <w:rsid w:val="0083733D"/>
    <w:rsid w:val="0084070D"/>
    <w:rsid w:val="00840F3C"/>
    <w:rsid w:val="00841280"/>
    <w:rsid w:val="008413B2"/>
    <w:rsid w:val="0084179A"/>
    <w:rsid w:val="008422A0"/>
    <w:rsid w:val="00842502"/>
    <w:rsid w:val="00843A0A"/>
    <w:rsid w:val="00844B1A"/>
    <w:rsid w:val="00844E4F"/>
    <w:rsid w:val="00846028"/>
    <w:rsid w:val="00847117"/>
    <w:rsid w:val="00847493"/>
    <w:rsid w:val="00847FD0"/>
    <w:rsid w:val="008504A8"/>
    <w:rsid w:val="00851828"/>
    <w:rsid w:val="00852927"/>
    <w:rsid w:val="00852B67"/>
    <w:rsid w:val="008537ED"/>
    <w:rsid w:val="00853A69"/>
    <w:rsid w:val="00853BCF"/>
    <w:rsid w:val="00853D90"/>
    <w:rsid w:val="00854323"/>
    <w:rsid w:val="008558E4"/>
    <w:rsid w:val="00855A52"/>
    <w:rsid w:val="0085725C"/>
    <w:rsid w:val="00857C4E"/>
    <w:rsid w:val="00857F8B"/>
    <w:rsid w:val="008601D6"/>
    <w:rsid w:val="0086062B"/>
    <w:rsid w:val="0086070A"/>
    <w:rsid w:val="00861513"/>
    <w:rsid w:val="008618C1"/>
    <w:rsid w:val="00861D5E"/>
    <w:rsid w:val="0086374C"/>
    <w:rsid w:val="00863958"/>
    <w:rsid w:val="00863A36"/>
    <w:rsid w:val="00863E47"/>
    <w:rsid w:val="00864290"/>
    <w:rsid w:val="00864570"/>
    <w:rsid w:val="00865BA4"/>
    <w:rsid w:val="00865C18"/>
    <w:rsid w:val="0086633F"/>
    <w:rsid w:val="00866FCF"/>
    <w:rsid w:val="008710A8"/>
    <w:rsid w:val="00872E2D"/>
    <w:rsid w:val="00872FAA"/>
    <w:rsid w:val="00873630"/>
    <w:rsid w:val="00873B01"/>
    <w:rsid w:val="0087466A"/>
    <w:rsid w:val="00875C70"/>
    <w:rsid w:val="00875DFB"/>
    <w:rsid w:val="00876F72"/>
    <w:rsid w:val="008773AB"/>
    <w:rsid w:val="00880B78"/>
    <w:rsid w:val="00880D85"/>
    <w:rsid w:val="008817AF"/>
    <w:rsid w:val="00881D99"/>
    <w:rsid w:val="00882244"/>
    <w:rsid w:val="00882B55"/>
    <w:rsid w:val="00883684"/>
    <w:rsid w:val="008839BA"/>
    <w:rsid w:val="00883FD0"/>
    <w:rsid w:val="00884179"/>
    <w:rsid w:val="00884BD2"/>
    <w:rsid w:val="00884FA7"/>
    <w:rsid w:val="008853AE"/>
    <w:rsid w:val="008855FC"/>
    <w:rsid w:val="00885CA2"/>
    <w:rsid w:val="00890A53"/>
    <w:rsid w:val="0089271D"/>
    <w:rsid w:val="00893559"/>
    <w:rsid w:val="00894E82"/>
    <w:rsid w:val="00895454"/>
    <w:rsid w:val="0089587C"/>
    <w:rsid w:val="00895EA0"/>
    <w:rsid w:val="00896C23"/>
    <w:rsid w:val="00896E48"/>
    <w:rsid w:val="00897710"/>
    <w:rsid w:val="00897D89"/>
    <w:rsid w:val="008A0742"/>
    <w:rsid w:val="008A0FB7"/>
    <w:rsid w:val="008A28F4"/>
    <w:rsid w:val="008A29F5"/>
    <w:rsid w:val="008A2AD4"/>
    <w:rsid w:val="008A2C05"/>
    <w:rsid w:val="008A300C"/>
    <w:rsid w:val="008A3261"/>
    <w:rsid w:val="008A4558"/>
    <w:rsid w:val="008A5A20"/>
    <w:rsid w:val="008A5E34"/>
    <w:rsid w:val="008A60BF"/>
    <w:rsid w:val="008A63B6"/>
    <w:rsid w:val="008A6991"/>
    <w:rsid w:val="008A69AE"/>
    <w:rsid w:val="008A7075"/>
    <w:rsid w:val="008A7717"/>
    <w:rsid w:val="008A7753"/>
    <w:rsid w:val="008B0142"/>
    <w:rsid w:val="008B0A6F"/>
    <w:rsid w:val="008B1C69"/>
    <w:rsid w:val="008B22B9"/>
    <w:rsid w:val="008B26C9"/>
    <w:rsid w:val="008B2AE7"/>
    <w:rsid w:val="008B2BC7"/>
    <w:rsid w:val="008B2CD9"/>
    <w:rsid w:val="008B42BC"/>
    <w:rsid w:val="008B4F2C"/>
    <w:rsid w:val="008B56B4"/>
    <w:rsid w:val="008B62E6"/>
    <w:rsid w:val="008B7598"/>
    <w:rsid w:val="008B76C8"/>
    <w:rsid w:val="008B7A63"/>
    <w:rsid w:val="008C0BEB"/>
    <w:rsid w:val="008C0E79"/>
    <w:rsid w:val="008C0E9C"/>
    <w:rsid w:val="008C1948"/>
    <w:rsid w:val="008C1C2E"/>
    <w:rsid w:val="008C2425"/>
    <w:rsid w:val="008C26D1"/>
    <w:rsid w:val="008C28E7"/>
    <w:rsid w:val="008C3871"/>
    <w:rsid w:val="008C3BCD"/>
    <w:rsid w:val="008C3E34"/>
    <w:rsid w:val="008C3EE2"/>
    <w:rsid w:val="008C4BD2"/>
    <w:rsid w:val="008C4C33"/>
    <w:rsid w:val="008C543C"/>
    <w:rsid w:val="008C64FA"/>
    <w:rsid w:val="008D0A91"/>
    <w:rsid w:val="008D1230"/>
    <w:rsid w:val="008D187D"/>
    <w:rsid w:val="008D21A8"/>
    <w:rsid w:val="008D30B9"/>
    <w:rsid w:val="008D3242"/>
    <w:rsid w:val="008D3DC0"/>
    <w:rsid w:val="008D44A6"/>
    <w:rsid w:val="008D4555"/>
    <w:rsid w:val="008D4954"/>
    <w:rsid w:val="008D4E8E"/>
    <w:rsid w:val="008D599A"/>
    <w:rsid w:val="008D6379"/>
    <w:rsid w:val="008D6556"/>
    <w:rsid w:val="008D6993"/>
    <w:rsid w:val="008D7A1E"/>
    <w:rsid w:val="008E12DB"/>
    <w:rsid w:val="008E1640"/>
    <w:rsid w:val="008E16B4"/>
    <w:rsid w:val="008E1BDC"/>
    <w:rsid w:val="008E2173"/>
    <w:rsid w:val="008E24E0"/>
    <w:rsid w:val="008E3168"/>
    <w:rsid w:val="008E41A8"/>
    <w:rsid w:val="008E4228"/>
    <w:rsid w:val="008E4D02"/>
    <w:rsid w:val="008E4F4D"/>
    <w:rsid w:val="008E68FC"/>
    <w:rsid w:val="008E6B42"/>
    <w:rsid w:val="008F0AD8"/>
    <w:rsid w:val="008F0F03"/>
    <w:rsid w:val="008F1157"/>
    <w:rsid w:val="008F1168"/>
    <w:rsid w:val="008F1C73"/>
    <w:rsid w:val="008F27C7"/>
    <w:rsid w:val="008F29B2"/>
    <w:rsid w:val="008F32A2"/>
    <w:rsid w:val="008F358E"/>
    <w:rsid w:val="008F3631"/>
    <w:rsid w:val="008F481D"/>
    <w:rsid w:val="008F582B"/>
    <w:rsid w:val="008F68DB"/>
    <w:rsid w:val="008F6BF3"/>
    <w:rsid w:val="008F6F5F"/>
    <w:rsid w:val="008F7262"/>
    <w:rsid w:val="008F746D"/>
    <w:rsid w:val="008F74B7"/>
    <w:rsid w:val="008F7B13"/>
    <w:rsid w:val="008F7CAE"/>
    <w:rsid w:val="00900767"/>
    <w:rsid w:val="00900A68"/>
    <w:rsid w:val="00900D39"/>
    <w:rsid w:val="00901785"/>
    <w:rsid w:val="00903026"/>
    <w:rsid w:val="00903294"/>
    <w:rsid w:val="00903D19"/>
    <w:rsid w:val="009043E1"/>
    <w:rsid w:val="0090477B"/>
    <w:rsid w:val="00905F02"/>
    <w:rsid w:val="00906362"/>
    <w:rsid w:val="009065B5"/>
    <w:rsid w:val="00906C32"/>
    <w:rsid w:val="00906EFA"/>
    <w:rsid w:val="009076F5"/>
    <w:rsid w:val="00907C8B"/>
    <w:rsid w:val="0091013F"/>
    <w:rsid w:val="00910A76"/>
    <w:rsid w:val="009111BE"/>
    <w:rsid w:val="009125BC"/>
    <w:rsid w:val="00912FF2"/>
    <w:rsid w:val="00913832"/>
    <w:rsid w:val="009139F1"/>
    <w:rsid w:val="00914B0A"/>
    <w:rsid w:val="00914C30"/>
    <w:rsid w:val="00914CD2"/>
    <w:rsid w:val="00915D4C"/>
    <w:rsid w:val="00916133"/>
    <w:rsid w:val="0091670A"/>
    <w:rsid w:val="009169C9"/>
    <w:rsid w:val="009173A3"/>
    <w:rsid w:val="00917F7F"/>
    <w:rsid w:val="009202E9"/>
    <w:rsid w:val="0092082E"/>
    <w:rsid w:val="00922D8C"/>
    <w:rsid w:val="00924477"/>
    <w:rsid w:val="0092497C"/>
    <w:rsid w:val="0092498F"/>
    <w:rsid w:val="0092543B"/>
    <w:rsid w:val="00925723"/>
    <w:rsid w:val="009259C0"/>
    <w:rsid w:val="00925F35"/>
    <w:rsid w:val="00926028"/>
    <w:rsid w:val="0092613C"/>
    <w:rsid w:val="00926AEC"/>
    <w:rsid w:val="009279DB"/>
    <w:rsid w:val="00927CC7"/>
    <w:rsid w:val="00927F3D"/>
    <w:rsid w:val="00930137"/>
    <w:rsid w:val="00930C3A"/>
    <w:rsid w:val="00930D5C"/>
    <w:rsid w:val="00931069"/>
    <w:rsid w:val="00931626"/>
    <w:rsid w:val="009319DA"/>
    <w:rsid w:val="00931DB0"/>
    <w:rsid w:val="00931EF7"/>
    <w:rsid w:val="00932124"/>
    <w:rsid w:val="00932BCE"/>
    <w:rsid w:val="00933938"/>
    <w:rsid w:val="009343DE"/>
    <w:rsid w:val="00934AA6"/>
    <w:rsid w:val="00934C86"/>
    <w:rsid w:val="00935162"/>
    <w:rsid w:val="00935C87"/>
    <w:rsid w:val="0093770B"/>
    <w:rsid w:val="00937835"/>
    <w:rsid w:val="00937B97"/>
    <w:rsid w:val="00937D19"/>
    <w:rsid w:val="00940902"/>
    <w:rsid w:val="0094111E"/>
    <w:rsid w:val="0094134A"/>
    <w:rsid w:val="00941458"/>
    <w:rsid w:val="00941815"/>
    <w:rsid w:val="00941EC8"/>
    <w:rsid w:val="00942432"/>
    <w:rsid w:val="00943CF8"/>
    <w:rsid w:val="00943D6E"/>
    <w:rsid w:val="0094478D"/>
    <w:rsid w:val="00944C3F"/>
    <w:rsid w:val="00944F87"/>
    <w:rsid w:val="00945F30"/>
    <w:rsid w:val="00946138"/>
    <w:rsid w:val="0094628E"/>
    <w:rsid w:val="00946A66"/>
    <w:rsid w:val="00946BDC"/>
    <w:rsid w:val="00946E75"/>
    <w:rsid w:val="00946F00"/>
    <w:rsid w:val="0094760C"/>
    <w:rsid w:val="009479BE"/>
    <w:rsid w:val="0095056B"/>
    <w:rsid w:val="009505EE"/>
    <w:rsid w:val="009509E6"/>
    <w:rsid w:val="00951170"/>
    <w:rsid w:val="0095161D"/>
    <w:rsid w:val="00951794"/>
    <w:rsid w:val="0095212A"/>
    <w:rsid w:val="00952639"/>
    <w:rsid w:val="0095306B"/>
    <w:rsid w:val="009533E7"/>
    <w:rsid w:val="00953ADE"/>
    <w:rsid w:val="009543E8"/>
    <w:rsid w:val="009544A0"/>
    <w:rsid w:val="0095452E"/>
    <w:rsid w:val="00955226"/>
    <w:rsid w:val="0095573C"/>
    <w:rsid w:val="00955B2C"/>
    <w:rsid w:val="00955F31"/>
    <w:rsid w:val="0095612F"/>
    <w:rsid w:val="009565D7"/>
    <w:rsid w:val="00957E04"/>
    <w:rsid w:val="00960001"/>
    <w:rsid w:val="009610D6"/>
    <w:rsid w:val="00961154"/>
    <w:rsid w:val="009623BD"/>
    <w:rsid w:val="00962DCD"/>
    <w:rsid w:val="00962E4E"/>
    <w:rsid w:val="009630C4"/>
    <w:rsid w:val="0096329A"/>
    <w:rsid w:val="00963BD7"/>
    <w:rsid w:val="00964093"/>
    <w:rsid w:val="00964650"/>
    <w:rsid w:val="00965CB0"/>
    <w:rsid w:val="00966613"/>
    <w:rsid w:val="00966CDB"/>
    <w:rsid w:val="009679BD"/>
    <w:rsid w:val="00967B47"/>
    <w:rsid w:val="00970405"/>
    <w:rsid w:val="009706D8"/>
    <w:rsid w:val="00970728"/>
    <w:rsid w:val="00970947"/>
    <w:rsid w:val="00970961"/>
    <w:rsid w:val="00971877"/>
    <w:rsid w:val="0097208B"/>
    <w:rsid w:val="00973A04"/>
    <w:rsid w:val="00973EDD"/>
    <w:rsid w:val="0097484C"/>
    <w:rsid w:val="0097491C"/>
    <w:rsid w:val="00974DC4"/>
    <w:rsid w:val="009750DA"/>
    <w:rsid w:val="00976AED"/>
    <w:rsid w:val="00977480"/>
    <w:rsid w:val="009801A7"/>
    <w:rsid w:val="00981005"/>
    <w:rsid w:val="00981174"/>
    <w:rsid w:val="00981778"/>
    <w:rsid w:val="00981A3D"/>
    <w:rsid w:val="00981ABC"/>
    <w:rsid w:val="00982525"/>
    <w:rsid w:val="009835C6"/>
    <w:rsid w:val="009840D9"/>
    <w:rsid w:val="009842BB"/>
    <w:rsid w:val="009849BF"/>
    <w:rsid w:val="00984BB0"/>
    <w:rsid w:val="00986539"/>
    <w:rsid w:val="009866FD"/>
    <w:rsid w:val="009867D4"/>
    <w:rsid w:val="009871C0"/>
    <w:rsid w:val="0098722F"/>
    <w:rsid w:val="00990231"/>
    <w:rsid w:val="009907C6"/>
    <w:rsid w:val="00991061"/>
    <w:rsid w:val="00992B96"/>
    <w:rsid w:val="00993449"/>
    <w:rsid w:val="00994182"/>
    <w:rsid w:val="00994649"/>
    <w:rsid w:val="00994990"/>
    <w:rsid w:val="00994BB4"/>
    <w:rsid w:val="0099545B"/>
    <w:rsid w:val="009958B7"/>
    <w:rsid w:val="00996122"/>
    <w:rsid w:val="00997C15"/>
    <w:rsid w:val="009A0D6E"/>
    <w:rsid w:val="009A1546"/>
    <w:rsid w:val="009A2992"/>
    <w:rsid w:val="009A2A65"/>
    <w:rsid w:val="009A335D"/>
    <w:rsid w:val="009A3F00"/>
    <w:rsid w:val="009A40B1"/>
    <w:rsid w:val="009A5609"/>
    <w:rsid w:val="009A5BBD"/>
    <w:rsid w:val="009A6457"/>
    <w:rsid w:val="009A6D0A"/>
    <w:rsid w:val="009B0501"/>
    <w:rsid w:val="009B0C39"/>
    <w:rsid w:val="009B0C4A"/>
    <w:rsid w:val="009B2608"/>
    <w:rsid w:val="009B26C3"/>
    <w:rsid w:val="009B2D43"/>
    <w:rsid w:val="009B3116"/>
    <w:rsid w:val="009B3989"/>
    <w:rsid w:val="009B4E7C"/>
    <w:rsid w:val="009B5AF9"/>
    <w:rsid w:val="009B7B76"/>
    <w:rsid w:val="009C0031"/>
    <w:rsid w:val="009C03E5"/>
    <w:rsid w:val="009C066A"/>
    <w:rsid w:val="009C0D26"/>
    <w:rsid w:val="009C0EE9"/>
    <w:rsid w:val="009C27C7"/>
    <w:rsid w:val="009C32D9"/>
    <w:rsid w:val="009C3558"/>
    <w:rsid w:val="009C3B27"/>
    <w:rsid w:val="009C4D4A"/>
    <w:rsid w:val="009C57C6"/>
    <w:rsid w:val="009C5A6C"/>
    <w:rsid w:val="009C5CA1"/>
    <w:rsid w:val="009C6095"/>
    <w:rsid w:val="009C6864"/>
    <w:rsid w:val="009C6F8E"/>
    <w:rsid w:val="009C73F9"/>
    <w:rsid w:val="009D09B3"/>
    <w:rsid w:val="009D2C7E"/>
    <w:rsid w:val="009D2EAD"/>
    <w:rsid w:val="009D3A98"/>
    <w:rsid w:val="009D4D71"/>
    <w:rsid w:val="009D4DD7"/>
    <w:rsid w:val="009D5C81"/>
    <w:rsid w:val="009D5CF2"/>
    <w:rsid w:val="009D5D3E"/>
    <w:rsid w:val="009D5F03"/>
    <w:rsid w:val="009D6296"/>
    <w:rsid w:val="009D71B9"/>
    <w:rsid w:val="009D7E9C"/>
    <w:rsid w:val="009E0439"/>
    <w:rsid w:val="009E180A"/>
    <w:rsid w:val="009E19ED"/>
    <w:rsid w:val="009E2789"/>
    <w:rsid w:val="009E30AB"/>
    <w:rsid w:val="009E3803"/>
    <w:rsid w:val="009E3ECE"/>
    <w:rsid w:val="009E3FE4"/>
    <w:rsid w:val="009E40A1"/>
    <w:rsid w:val="009E4684"/>
    <w:rsid w:val="009E4DD5"/>
    <w:rsid w:val="009E639F"/>
    <w:rsid w:val="009E71B4"/>
    <w:rsid w:val="009E7F18"/>
    <w:rsid w:val="009E7F9D"/>
    <w:rsid w:val="009F01B8"/>
    <w:rsid w:val="009F0A27"/>
    <w:rsid w:val="009F0FA6"/>
    <w:rsid w:val="009F15A4"/>
    <w:rsid w:val="009F161D"/>
    <w:rsid w:val="009F1961"/>
    <w:rsid w:val="009F2106"/>
    <w:rsid w:val="009F2751"/>
    <w:rsid w:val="009F2D01"/>
    <w:rsid w:val="009F2F76"/>
    <w:rsid w:val="009F539C"/>
    <w:rsid w:val="009F68E3"/>
    <w:rsid w:val="009F7005"/>
    <w:rsid w:val="009F7262"/>
    <w:rsid w:val="009F7A8F"/>
    <w:rsid w:val="00A00383"/>
    <w:rsid w:val="00A005BC"/>
    <w:rsid w:val="00A04636"/>
    <w:rsid w:val="00A04903"/>
    <w:rsid w:val="00A049E7"/>
    <w:rsid w:val="00A05C79"/>
    <w:rsid w:val="00A077A8"/>
    <w:rsid w:val="00A10553"/>
    <w:rsid w:val="00A10EC0"/>
    <w:rsid w:val="00A10F39"/>
    <w:rsid w:val="00A11678"/>
    <w:rsid w:val="00A12338"/>
    <w:rsid w:val="00A13061"/>
    <w:rsid w:val="00A13689"/>
    <w:rsid w:val="00A13B71"/>
    <w:rsid w:val="00A1407C"/>
    <w:rsid w:val="00A1485B"/>
    <w:rsid w:val="00A1489A"/>
    <w:rsid w:val="00A1567E"/>
    <w:rsid w:val="00A17BB2"/>
    <w:rsid w:val="00A20054"/>
    <w:rsid w:val="00A201B7"/>
    <w:rsid w:val="00A20626"/>
    <w:rsid w:val="00A20E86"/>
    <w:rsid w:val="00A20FBB"/>
    <w:rsid w:val="00A213F0"/>
    <w:rsid w:val="00A216D4"/>
    <w:rsid w:val="00A22900"/>
    <w:rsid w:val="00A230A1"/>
    <w:rsid w:val="00A23219"/>
    <w:rsid w:val="00A2326B"/>
    <w:rsid w:val="00A235B2"/>
    <w:rsid w:val="00A23648"/>
    <w:rsid w:val="00A23D14"/>
    <w:rsid w:val="00A23E7E"/>
    <w:rsid w:val="00A24353"/>
    <w:rsid w:val="00A265E2"/>
    <w:rsid w:val="00A26AC3"/>
    <w:rsid w:val="00A277EA"/>
    <w:rsid w:val="00A31830"/>
    <w:rsid w:val="00A32002"/>
    <w:rsid w:val="00A32239"/>
    <w:rsid w:val="00A33E2E"/>
    <w:rsid w:val="00A35F9B"/>
    <w:rsid w:val="00A36029"/>
    <w:rsid w:val="00A36391"/>
    <w:rsid w:val="00A3691E"/>
    <w:rsid w:val="00A36A5B"/>
    <w:rsid w:val="00A36BFC"/>
    <w:rsid w:val="00A37D4B"/>
    <w:rsid w:val="00A404E4"/>
    <w:rsid w:val="00A40E2E"/>
    <w:rsid w:val="00A40E68"/>
    <w:rsid w:val="00A4137A"/>
    <w:rsid w:val="00A4161D"/>
    <w:rsid w:val="00A41BA3"/>
    <w:rsid w:val="00A41C8A"/>
    <w:rsid w:val="00A42F58"/>
    <w:rsid w:val="00A44084"/>
    <w:rsid w:val="00A4425F"/>
    <w:rsid w:val="00A4480A"/>
    <w:rsid w:val="00A4569F"/>
    <w:rsid w:val="00A45D96"/>
    <w:rsid w:val="00A45EF7"/>
    <w:rsid w:val="00A46A19"/>
    <w:rsid w:val="00A46FEA"/>
    <w:rsid w:val="00A5131C"/>
    <w:rsid w:val="00A5148A"/>
    <w:rsid w:val="00A51713"/>
    <w:rsid w:val="00A51913"/>
    <w:rsid w:val="00A51C77"/>
    <w:rsid w:val="00A520A7"/>
    <w:rsid w:val="00A5252F"/>
    <w:rsid w:val="00A526EC"/>
    <w:rsid w:val="00A535A2"/>
    <w:rsid w:val="00A535F2"/>
    <w:rsid w:val="00A53BDE"/>
    <w:rsid w:val="00A54575"/>
    <w:rsid w:val="00A5557D"/>
    <w:rsid w:val="00A55749"/>
    <w:rsid w:val="00A55888"/>
    <w:rsid w:val="00A558C1"/>
    <w:rsid w:val="00A5611C"/>
    <w:rsid w:val="00A570DE"/>
    <w:rsid w:val="00A574B6"/>
    <w:rsid w:val="00A57AC5"/>
    <w:rsid w:val="00A60396"/>
    <w:rsid w:val="00A60449"/>
    <w:rsid w:val="00A614A4"/>
    <w:rsid w:val="00A618E8"/>
    <w:rsid w:val="00A62738"/>
    <w:rsid w:val="00A62E78"/>
    <w:rsid w:val="00A63AFE"/>
    <w:rsid w:val="00A64550"/>
    <w:rsid w:val="00A64FBD"/>
    <w:rsid w:val="00A65BEC"/>
    <w:rsid w:val="00A66533"/>
    <w:rsid w:val="00A6653C"/>
    <w:rsid w:val="00A66B6F"/>
    <w:rsid w:val="00A67CA5"/>
    <w:rsid w:val="00A67DF2"/>
    <w:rsid w:val="00A67F19"/>
    <w:rsid w:val="00A718E0"/>
    <w:rsid w:val="00A719AF"/>
    <w:rsid w:val="00A721F9"/>
    <w:rsid w:val="00A7242F"/>
    <w:rsid w:val="00A727C6"/>
    <w:rsid w:val="00A72BC4"/>
    <w:rsid w:val="00A72C87"/>
    <w:rsid w:val="00A72D1D"/>
    <w:rsid w:val="00A7306C"/>
    <w:rsid w:val="00A73551"/>
    <w:rsid w:val="00A737DD"/>
    <w:rsid w:val="00A73C52"/>
    <w:rsid w:val="00A73C8B"/>
    <w:rsid w:val="00A73CCF"/>
    <w:rsid w:val="00A74E3B"/>
    <w:rsid w:val="00A75A7E"/>
    <w:rsid w:val="00A763F0"/>
    <w:rsid w:val="00A76688"/>
    <w:rsid w:val="00A77185"/>
    <w:rsid w:val="00A7794B"/>
    <w:rsid w:val="00A82B84"/>
    <w:rsid w:val="00A830AE"/>
    <w:rsid w:val="00A83DA9"/>
    <w:rsid w:val="00A84249"/>
    <w:rsid w:val="00A844D3"/>
    <w:rsid w:val="00A849D2"/>
    <w:rsid w:val="00A84A13"/>
    <w:rsid w:val="00A84D2B"/>
    <w:rsid w:val="00A84FA9"/>
    <w:rsid w:val="00A8581A"/>
    <w:rsid w:val="00A86740"/>
    <w:rsid w:val="00A86D4F"/>
    <w:rsid w:val="00A876B5"/>
    <w:rsid w:val="00A90165"/>
    <w:rsid w:val="00A903B4"/>
    <w:rsid w:val="00A906E5"/>
    <w:rsid w:val="00A90A61"/>
    <w:rsid w:val="00A90AE8"/>
    <w:rsid w:val="00A90E3C"/>
    <w:rsid w:val="00A91D7D"/>
    <w:rsid w:val="00A9209A"/>
    <w:rsid w:val="00A92482"/>
    <w:rsid w:val="00A92BAA"/>
    <w:rsid w:val="00A93780"/>
    <w:rsid w:val="00A93781"/>
    <w:rsid w:val="00A95205"/>
    <w:rsid w:val="00A95979"/>
    <w:rsid w:val="00A963D6"/>
    <w:rsid w:val="00A964AE"/>
    <w:rsid w:val="00A96AD1"/>
    <w:rsid w:val="00A97E71"/>
    <w:rsid w:val="00AA0E26"/>
    <w:rsid w:val="00AA10B7"/>
    <w:rsid w:val="00AA1505"/>
    <w:rsid w:val="00AA158D"/>
    <w:rsid w:val="00AA1903"/>
    <w:rsid w:val="00AA1FA2"/>
    <w:rsid w:val="00AA24C5"/>
    <w:rsid w:val="00AA2534"/>
    <w:rsid w:val="00AA26A9"/>
    <w:rsid w:val="00AA2800"/>
    <w:rsid w:val="00AA2A90"/>
    <w:rsid w:val="00AA3D5F"/>
    <w:rsid w:val="00AA6288"/>
    <w:rsid w:val="00AA631F"/>
    <w:rsid w:val="00AA7E87"/>
    <w:rsid w:val="00AB1E54"/>
    <w:rsid w:val="00AB209C"/>
    <w:rsid w:val="00AB2DF2"/>
    <w:rsid w:val="00AB2E50"/>
    <w:rsid w:val="00AB33F0"/>
    <w:rsid w:val="00AB418D"/>
    <w:rsid w:val="00AB41F6"/>
    <w:rsid w:val="00AB4D01"/>
    <w:rsid w:val="00AB638C"/>
    <w:rsid w:val="00AB643F"/>
    <w:rsid w:val="00AB6607"/>
    <w:rsid w:val="00AB721D"/>
    <w:rsid w:val="00AB78C0"/>
    <w:rsid w:val="00AB7973"/>
    <w:rsid w:val="00AC0C89"/>
    <w:rsid w:val="00AC117E"/>
    <w:rsid w:val="00AC1C01"/>
    <w:rsid w:val="00AC299A"/>
    <w:rsid w:val="00AC2FCA"/>
    <w:rsid w:val="00AC3059"/>
    <w:rsid w:val="00AC364E"/>
    <w:rsid w:val="00AC428E"/>
    <w:rsid w:val="00AC452E"/>
    <w:rsid w:val="00AC45B5"/>
    <w:rsid w:val="00AC65A0"/>
    <w:rsid w:val="00AC69B3"/>
    <w:rsid w:val="00AC7B6A"/>
    <w:rsid w:val="00AC7F1D"/>
    <w:rsid w:val="00AD0FCD"/>
    <w:rsid w:val="00AD13E3"/>
    <w:rsid w:val="00AD195D"/>
    <w:rsid w:val="00AD2F91"/>
    <w:rsid w:val="00AD37F3"/>
    <w:rsid w:val="00AD3F9D"/>
    <w:rsid w:val="00AD428A"/>
    <w:rsid w:val="00AD4A95"/>
    <w:rsid w:val="00AD4BDC"/>
    <w:rsid w:val="00AD5F43"/>
    <w:rsid w:val="00AD6ABB"/>
    <w:rsid w:val="00AD6D7F"/>
    <w:rsid w:val="00AD7ADF"/>
    <w:rsid w:val="00AD7C4D"/>
    <w:rsid w:val="00AD7F72"/>
    <w:rsid w:val="00AE019B"/>
    <w:rsid w:val="00AE040A"/>
    <w:rsid w:val="00AE0B90"/>
    <w:rsid w:val="00AE11A5"/>
    <w:rsid w:val="00AE2260"/>
    <w:rsid w:val="00AE2C42"/>
    <w:rsid w:val="00AE2E27"/>
    <w:rsid w:val="00AE34A0"/>
    <w:rsid w:val="00AE3811"/>
    <w:rsid w:val="00AE3947"/>
    <w:rsid w:val="00AE41AB"/>
    <w:rsid w:val="00AE4390"/>
    <w:rsid w:val="00AE4DA5"/>
    <w:rsid w:val="00AE4DBD"/>
    <w:rsid w:val="00AE5257"/>
    <w:rsid w:val="00AE5D9E"/>
    <w:rsid w:val="00AE6324"/>
    <w:rsid w:val="00AE7932"/>
    <w:rsid w:val="00AE7EF1"/>
    <w:rsid w:val="00AF0FE0"/>
    <w:rsid w:val="00AF1279"/>
    <w:rsid w:val="00AF2034"/>
    <w:rsid w:val="00AF23D4"/>
    <w:rsid w:val="00AF2B1D"/>
    <w:rsid w:val="00AF2B63"/>
    <w:rsid w:val="00AF313A"/>
    <w:rsid w:val="00AF3B1C"/>
    <w:rsid w:val="00AF46A9"/>
    <w:rsid w:val="00AF49BA"/>
    <w:rsid w:val="00AF59B2"/>
    <w:rsid w:val="00AF6D27"/>
    <w:rsid w:val="00AF72CF"/>
    <w:rsid w:val="00B00CF9"/>
    <w:rsid w:val="00B01D24"/>
    <w:rsid w:val="00B02884"/>
    <w:rsid w:val="00B0328E"/>
    <w:rsid w:val="00B039AE"/>
    <w:rsid w:val="00B03C61"/>
    <w:rsid w:val="00B04D5A"/>
    <w:rsid w:val="00B07459"/>
    <w:rsid w:val="00B077F7"/>
    <w:rsid w:val="00B078CE"/>
    <w:rsid w:val="00B07FBB"/>
    <w:rsid w:val="00B10A61"/>
    <w:rsid w:val="00B10A9F"/>
    <w:rsid w:val="00B11967"/>
    <w:rsid w:val="00B11AB9"/>
    <w:rsid w:val="00B12512"/>
    <w:rsid w:val="00B12AB2"/>
    <w:rsid w:val="00B1304E"/>
    <w:rsid w:val="00B135FF"/>
    <w:rsid w:val="00B13A2B"/>
    <w:rsid w:val="00B141CF"/>
    <w:rsid w:val="00B1441A"/>
    <w:rsid w:val="00B14B06"/>
    <w:rsid w:val="00B15061"/>
    <w:rsid w:val="00B16B74"/>
    <w:rsid w:val="00B16C21"/>
    <w:rsid w:val="00B16CB5"/>
    <w:rsid w:val="00B17052"/>
    <w:rsid w:val="00B20A33"/>
    <w:rsid w:val="00B22A7B"/>
    <w:rsid w:val="00B22AD2"/>
    <w:rsid w:val="00B22CB9"/>
    <w:rsid w:val="00B22E64"/>
    <w:rsid w:val="00B23696"/>
    <w:rsid w:val="00B237C2"/>
    <w:rsid w:val="00B23851"/>
    <w:rsid w:val="00B23918"/>
    <w:rsid w:val="00B23C53"/>
    <w:rsid w:val="00B247A4"/>
    <w:rsid w:val="00B24AEC"/>
    <w:rsid w:val="00B24E69"/>
    <w:rsid w:val="00B25EE0"/>
    <w:rsid w:val="00B26F44"/>
    <w:rsid w:val="00B26FC3"/>
    <w:rsid w:val="00B27E2E"/>
    <w:rsid w:val="00B306E6"/>
    <w:rsid w:val="00B30D70"/>
    <w:rsid w:val="00B3124A"/>
    <w:rsid w:val="00B314EE"/>
    <w:rsid w:val="00B314EF"/>
    <w:rsid w:val="00B31BE1"/>
    <w:rsid w:val="00B32546"/>
    <w:rsid w:val="00B3266C"/>
    <w:rsid w:val="00B32AA1"/>
    <w:rsid w:val="00B32CED"/>
    <w:rsid w:val="00B32DF5"/>
    <w:rsid w:val="00B33113"/>
    <w:rsid w:val="00B336BD"/>
    <w:rsid w:val="00B3456B"/>
    <w:rsid w:val="00B34BA2"/>
    <w:rsid w:val="00B358CA"/>
    <w:rsid w:val="00B35CD4"/>
    <w:rsid w:val="00B361A9"/>
    <w:rsid w:val="00B366C3"/>
    <w:rsid w:val="00B4073E"/>
    <w:rsid w:val="00B40B6B"/>
    <w:rsid w:val="00B42582"/>
    <w:rsid w:val="00B42ADC"/>
    <w:rsid w:val="00B42E4D"/>
    <w:rsid w:val="00B431D8"/>
    <w:rsid w:val="00B4381C"/>
    <w:rsid w:val="00B44AF3"/>
    <w:rsid w:val="00B44DB0"/>
    <w:rsid w:val="00B461D4"/>
    <w:rsid w:val="00B46C68"/>
    <w:rsid w:val="00B46FF8"/>
    <w:rsid w:val="00B47456"/>
    <w:rsid w:val="00B47535"/>
    <w:rsid w:val="00B47B74"/>
    <w:rsid w:val="00B50EAE"/>
    <w:rsid w:val="00B522EB"/>
    <w:rsid w:val="00B5256F"/>
    <w:rsid w:val="00B53497"/>
    <w:rsid w:val="00B53627"/>
    <w:rsid w:val="00B53AA1"/>
    <w:rsid w:val="00B54576"/>
    <w:rsid w:val="00B54935"/>
    <w:rsid w:val="00B549F0"/>
    <w:rsid w:val="00B54AA3"/>
    <w:rsid w:val="00B5596F"/>
    <w:rsid w:val="00B568EA"/>
    <w:rsid w:val="00B6026E"/>
    <w:rsid w:val="00B60CB0"/>
    <w:rsid w:val="00B61093"/>
    <w:rsid w:val="00B610C5"/>
    <w:rsid w:val="00B6128A"/>
    <w:rsid w:val="00B615E2"/>
    <w:rsid w:val="00B62217"/>
    <w:rsid w:val="00B62454"/>
    <w:rsid w:val="00B62638"/>
    <w:rsid w:val="00B62D2A"/>
    <w:rsid w:val="00B63CF8"/>
    <w:rsid w:val="00B64C5B"/>
    <w:rsid w:val="00B64D41"/>
    <w:rsid w:val="00B64E39"/>
    <w:rsid w:val="00B6515C"/>
    <w:rsid w:val="00B6541C"/>
    <w:rsid w:val="00B65B86"/>
    <w:rsid w:val="00B65D6D"/>
    <w:rsid w:val="00B66017"/>
    <w:rsid w:val="00B666E8"/>
    <w:rsid w:val="00B6670A"/>
    <w:rsid w:val="00B66871"/>
    <w:rsid w:val="00B678E7"/>
    <w:rsid w:val="00B67EC0"/>
    <w:rsid w:val="00B70171"/>
    <w:rsid w:val="00B70C6D"/>
    <w:rsid w:val="00B70DA7"/>
    <w:rsid w:val="00B70DAB"/>
    <w:rsid w:val="00B70E76"/>
    <w:rsid w:val="00B71324"/>
    <w:rsid w:val="00B7183B"/>
    <w:rsid w:val="00B71E20"/>
    <w:rsid w:val="00B71EBF"/>
    <w:rsid w:val="00B72005"/>
    <w:rsid w:val="00B720F5"/>
    <w:rsid w:val="00B745CB"/>
    <w:rsid w:val="00B74B50"/>
    <w:rsid w:val="00B75003"/>
    <w:rsid w:val="00B75040"/>
    <w:rsid w:val="00B75049"/>
    <w:rsid w:val="00B75516"/>
    <w:rsid w:val="00B75D3A"/>
    <w:rsid w:val="00B75F05"/>
    <w:rsid w:val="00B768F5"/>
    <w:rsid w:val="00B775F1"/>
    <w:rsid w:val="00B77DBA"/>
    <w:rsid w:val="00B80B39"/>
    <w:rsid w:val="00B810E7"/>
    <w:rsid w:val="00B811A0"/>
    <w:rsid w:val="00B81F07"/>
    <w:rsid w:val="00B821D9"/>
    <w:rsid w:val="00B821ED"/>
    <w:rsid w:val="00B82364"/>
    <w:rsid w:val="00B8250A"/>
    <w:rsid w:val="00B8276D"/>
    <w:rsid w:val="00B82AE4"/>
    <w:rsid w:val="00B82BC0"/>
    <w:rsid w:val="00B83DE2"/>
    <w:rsid w:val="00B840D8"/>
    <w:rsid w:val="00B84807"/>
    <w:rsid w:val="00B85663"/>
    <w:rsid w:val="00B86D28"/>
    <w:rsid w:val="00B87EF0"/>
    <w:rsid w:val="00B90BF7"/>
    <w:rsid w:val="00B9143E"/>
    <w:rsid w:val="00B91523"/>
    <w:rsid w:val="00B915D7"/>
    <w:rsid w:val="00B91629"/>
    <w:rsid w:val="00B91C8E"/>
    <w:rsid w:val="00B92A39"/>
    <w:rsid w:val="00B92F34"/>
    <w:rsid w:val="00B93198"/>
    <w:rsid w:val="00B933F3"/>
    <w:rsid w:val="00B94A5F"/>
    <w:rsid w:val="00B94F71"/>
    <w:rsid w:val="00B96136"/>
    <w:rsid w:val="00B964C3"/>
    <w:rsid w:val="00B96D92"/>
    <w:rsid w:val="00B96F00"/>
    <w:rsid w:val="00B96F3F"/>
    <w:rsid w:val="00B97052"/>
    <w:rsid w:val="00B972B2"/>
    <w:rsid w:val="00B9741D"/>
    <w:rsid w:val="00BA0E44"/>
    <w:rsid w:val="00BA1BEB"/>
    <w:rsid w:val="00BA2F50"/>
    <w:rsid w:val="00BA3031"/>
    <w:rsid w:val="00BA3FB0"/>
    <w:rsid w:val="00BA493A"/>
    <w:rsid w:val="00BA5820"/>
    <w:rsid w:val="00BA6D6C"/>
    <w:rsid w:val="00BB038E"/>
    <w:rsid w:val="00BB0536"/>
    <w:rsid w:val="00BB0B72"/>
    <w:rsid w:val="00BB121C"/>
    <w:rsid w:val="00BB129D"/>
    <w:rsid w:val="00BB13E7"/>
    <w:rsid w:val="00BB1824"/>
    <w:rsid w:val="00BB2632"/>
    <w:rsid w:val="00BB2865"/>
    <w:rsid w:val="00BB2F16"/>
    <w:rsid w:val="00BB359D"/>
    <w:rsid w:val="00BB3A8F"/>
    <w:rsid w:val="00BB4823"/>
    <w:rsid w:val="00BB554D"/>
    <w:rsid w:val="00BB5996"/>
    <w:rsid w:val="00BB5C4F"/>
    <w:rsid w:val="00BB5E98"/>
    <w:rsid w:val="00BB5EDF"/>
    <w:rsid w:val="00BB6E89"/>
    <w:rsid w:val="00BB7345"/>
    <w:rsid w:val="00BB7516"/>
    <w:rsid w:val="00BC11A6"/>
    <w:rsid w:val="00BC19C6"/>
    <w:rsid w:val="00BC263F"/>
    <w:rsid w:val="00BC3147"/>
    <w:rsid w:val="00BC3349"/>
    <w:rsid w:val="00BC3635"/>
    <w:rsid w:val="00BC4244"/>
    <w:rsid w:val="00BC46D7"/>
    <w:rsid w:val="00BC4924"/>
    <w:rsid w:val="00BC4A8D"/>
    <w:rsid w:val="00BC4B3B"/>
    <w:rsid w:val="00BC4CD6"/>
    <w:rsid w:val="00BC6CA5"/>
    <w:rsid w:val="00BC7CE8"/>
    <w:rsid w:val="00BD08BC"/>
    <w:rsid w:val="00BD0C94"/>
    <w:rsid w:val="00BD0E33"/>
    <w:rsid w:val="00BD3358"/>
    <w:rsid w:val="00BD36E3"/>
    <w:rsid w:val="00BD4908"/>
    <w:rsid w:val="00BD493E"/>
    <w:rsid w:val="00BD4A40"/>
    <w:rsid w:val="00BD4F82"/>
    <w:rsid w:val="00BD5EDE"/>
    <w:rsid w:val="00BD633D"/>
    <w:rsid w:val="00BD77B9"/>
    <w:rsid w:val="00BD7902"/>
    <w:rsid w:val="00BD7983"/>
    <w:rsid w:val="00BE0FD9"/>
    <w:rsid w:val="00BE183F"/>
    <w:rsid w:val="00BE1DA6"/>
    <w:rsid w:val="00BE32D7"/>
    <w:rsid w:val="00BE3BEC"/>
    <w:rsid w:val="00BE3E13"/>
    <w:rsid w:val="00BE4260"/>
    <w:rsid w:val="00BE5B41"/>
    <w:rsid w:val="00BE63B1"/>
    <w:rsid w:val="00BE6ADF"/>
    <w:rsid w:val="00BE6EEF"/>
    <w:rsid w:val="00BF1E34"/>
    <w:rsid w:val="00BF227C"/>
    <w:rsid w:val="00BF2CFA"/>
    <w:rsid w:val="00BF3020"/>
    <w:rsid w:val="00BF3500"/>
    <w:rsid w:val="00BF5600"/>
    <w:rsid w:val="00BF59C4"/>
    <w:rsid w:val="00BF5D4C"/>
    <w:rsid w:val="00BF601B"/>
    <w:rsid w:val="00BF6391"/>
    <w:rsid w:val="00BF6DB4"/>
    <w:rsid w:val="00BF72E8"/>
    <w:rsid w:val="00BF765A"/>
    <w:rsid w:val="00C007DE"/>
    <w:rsid w:val="00C00983"/>
    <w:rsid w:val="00C00D42"/>
    <w:rsid w:val="00C01440"/>
    <w:rsid w:val="00C03711"/>
    <w:rsid w:val="00C044DC"/>
    <w:rsid w:val="00C0474D"/>
    <w:rsid w:val="00C04B16"/>
    <w:rsid w:val="00C062EA"/>
    <w:rsid w:val="00C0643D"/>
    <w:rsid w:val="00C06664"/>
    <w:rsid w:val="00C06931"/>
    <w:rsid w:val="00C06B34"/>
    <w:rsid w:val="00C10757"/>
    <w:rsid w:val="00C10C74"/>
    <w:rsid w:val="00C10ECD"/>
    <w:rsid w:val="00C10F8E"/>
    <w:rsid w:val="00C116B5"/>
    <w:rsid w:val="00C13349"/>
    <w:rsid w:val="00C13CC1"/>
    <w:rsid w:val="00C14D03"/>
    <w:rsid w:val="00C156F1"/>
    <w:rsid w:val="00C16099"/>
    <w:rsid w:val="00C16502"/>
    <w:rsid w:val="00C16F93"/>
    <w:rsid w:val="00C1715F"/>
    <w:rsid w:val="00C176E4"/>
    <w:rsid w:val="00C17935"/>
    <w:rsid w:val="00C17BF9"/>
    <w:rsid w:val="00C17C83"/>
    <w:rsid w:val="00C2034A"/>
    <w:rsid w:val="00C20C8B"/>
    <w:rsid w:val="00C20C9F"/>
    <w:rsid w:val="00C21576"/>
    <w:rsid w:val="00C228C3"/>
    <w:rsid w:val="00C23375"/>
    <w:rsid w:val="00C24543"/>
    <w:rsid w:val="00C246B3"/>
    <w:rsid w:val="00C26236"/>
    <w:rsid w:val="00C26ED2"/>
    <w:rsid w:val="00C27D32"/>
    <w:rsid w:val="00C303B0"/>
    <w:rsid w:val="00C304E6"/>
    <w:rsid w:val="00C30D5F"/>
    <w:rsid w:val="00C3103B"/>
    <w:rsid w:val="00C328C6"/>
    <w:rsid w:val="00C335B2"/>
    <w:rsid w:val="00C33685"/>
    <w:rsid w:val="00C338A1"/>
    <w:rsid w:val="00C34067"/>
    <w:rsid w:val="00C367A8"/>
    <w:rsid w:val="00C36A8E"/>
    <w:rsid w:val="00C3742E"/>
    <w:rsid w:val="00C37917"/>
    <w:rsid w:val="00C40395"/>
    <w:rsid w:val="00C404AE"/>
    <w:rsid w:val="00C408BB"/>
    <w:rsid w:val="00C40E34"/>
    <w:rsid w:val="00C40F49"/>
    <w:rsid w:val="00C41856"/>
    <w:rsid w:val="00C421FB"/>
    <w:rsid w:val="00C429F9"/>
    <w:rsid w:val="00C430E0"/>
    <w:rsid w:val="00C431E4"/>
    <w:rsid w:val="00C4343A"/>
    <w:rsid w:val="00C43462"/>
    <w:rsid w:val="00C43946"/>
    <w:rsid w:val="00C454DA"/>
    <w:rsid w:val="00C45CF1"/>
    <w:rsid w:val="00C46920"/>
    <w:rsid w:val="00C4716D"/>
    <w:rsid w:val="00C50010"/>
    <w:rsid w:val="00C50C74"/>
    <w:rsid w:val="00C5110C"/>
    <w:rsid w:val="00C51621"/>
    <w:rsid w:val="00C52722"/>
    <w:rsid w:val="00C53CE3"/>
    <w:rsid w:val="00C54280"/>
    <w:rsid w:val="00C548C2"/>
    <w:rsid w:val="00C54E9D"/>
    <w:rsid w:val="00C5517E"/>
    <w:rsid w:val="00C553E6"/>
    <w:rsid w:val="00C5622C"/>
    <w:rsid w:val="00C56EF1"/>
    <w:rsid w:val="00C60FA2"/>
    <w:rsid w:val="00C618E8"/>
    <w:rsid w:val="00C61FA8"/>
    <w:rsid w:val="00C630E2"/>
    <w:rsid w:val="00C641F8"/>
    <w:rsid w:val="00C64838"/>
    <w:rsid w:val="00C650B4"/>
    <w:rsid w:val="00C650F2"/>
    <w:rsid w:val="00C652ED"/>
    <w:rsid w:val="00C654E6"/>
    <w:rsid w:val="00C661AB"/>
    <w:rsid w:val="00C66B80"/>
    <w:rsid w:val="00C67060"/>
    <w:rsid w:val="00C6783D"/>
    <w:rsid w:val="00C704D5"/>
    <w:rsid w:val="00C70A8D"/>
    <w:rsid w:val="00C7160D"/>
    <w:rsid w:val="00C716A5"/>
    <w:rsid w:val="00C71AB4"/>
    <w:rsid w:val="00C71C96"/>
    <w:rsid w:val="00C71DA3"/>
    <w:rsid w:val="00C71F0C"/>
    <w:rsid w:val="00C7336F"/>
    <w:rsid w:val="00C742F3"/>
    <w:rsid w:val="00C753DE"/>
    <w:rsid w:val="00C7630C"/>
    <w:rsid w:val="00C76425"/>
    <w:rsid w:val="00C7672A"/>
    <w:rsid w:val="00C76812"/>
    <w:rsid w:val="00C772EA"/>
    <w:rsid w:val="00C77575"/>
    <w:rsid w:val="00C77A61"/>
    <w:rsid w:val="00C77B77"/>
    <w:rsid w:val="00C77C24"/>
    <w:rsid w:val="00C77D4D"/>
    <w:rsid w:val="00C802DB"/>
    <w:rsid w:val="00C8059C"/>
    <w:rsid w:val="00C80B15"/>
    <w:rsid w:val="00C80BE3"/>
    <w:rsid w:val="00C81B26"/>
    <w:rsid w:val="00C82664"/>
    <w:rsid w:val="00C828E4"/>
    <w:rsid w:val="00C82EF1"/>
    <w:rsid w:val="00C835D1"/>
    <w:rsid w:val="00C840B6"/>
    <w:rsid w:val="00C84453"/>
    <w:rsid w:val="00C84D69"/>
    <w:rsid w:val="00C859A6"/>
    <w:rsid w:val="00C86CCA"/>
    <w:rsid w:val="00C872F2"/>
    <w:rsid w:val="00C877AF"/>
    <w:rsid w:val="00C90EF9"/>
    <w:rsid w:val="00C911BC"/>
    <w:rsid w:val="00C912F1"/>
    <w:rsid w:val="00C92145"/>
    <w:rsid w:val="00C93193"/>
    <w:rsid w:val="00C93D19"/>
    <w:rsid w:val="00C94668"/>
    <w:rsid w:val="00C9488A"/>
    <w:rsid w:val="00C9489D"/>
    <w:rsid w:val="00C95010"/>
    <w:rsid w:val="00C95234"/>
    <w:rsid w:val="00C953E4"/>
    <w:rsid w:val="00C9659F"/>
    <w:rsid w:val="00C9675E"/>
    <w:rsid w:val="00C96A74"/>
    <w:rsid w:val="00C97453"/>
    <w:rsid w:val="00C97759"/>
    <w:rsid w:val="00CA00AF"/>
    <w:rsid w:val="00CA1FAF"/>
    <w:rsid w:val="00CA274A"/>
    <w:rsid w:val="00CA32BA"/>
    <w:rsid w:val="00CA3DC6"/>
    <w:rsid w:val="00CA3EFD"/>
    <w:rsid w:val="00CA4305"/>
    <w:rsid w:val="00CA44AE"/>
    <w:rsid w:val="00CA4AD7"/>
    <w:rsid w:val="00CA5643"/>
    <w:rsid w:val="00CA659A"/>
    <w:rsid w:val="00CA67B2"/>
    <w:rsid w:val="00CA6FAB"/>
    <w:rsid w:val="00CB043D"/>
    <w:rsid w:val="00CB0472"/>
    <w:rsid w:val="00CB0C2E"/>
    <w:rsid w:val="00CB0F6D"/>
    <w:rsid w:val="00CB13E9"/>
    <w:rsid w:val="00CB32FC"/>
    <w:rsid w:val="00CB3364"/>
    <w:rsid w:val="00CB65E3"/>
    <w:rsid w:val="00CB660E"/>
    <w:rsid w:val="00CB7DAE"/>
    <w:rsid w:val="00CC106D"/>
    <w:rsid w:val="00CC1079"/>
    <w:rsid w:val="00CC1A25"/>
    <w:rsid w:val="00CC26FC"/>
    <w:rsid w:val="00CC2A30"/>
    <w:rsid w:val="00CC3190"/>
    <w:rsid w:val="00CC466D"/>
    <w:rsid w:val="00CC64FE"/>
    <w:rsid w:val="00CC6663"/>
    <w:rsid w:val="00CC6BE3"/>
    <w:rsid w:val="00CC70F6"/>
    <w:rsid w:val="00CC7130"/>
    <w:rsid w:val="00CC76E2"/>
    <w:rsid w:val="00CD0445"/>
    <w:rsid w:val="00CD0D63"/>
    <w:rsid w:val="00CD0DF4"/>
    <w:rsid w:val="00CD1195"/>
    <w:rsid w:val="00CD14BD"/>
    <w:rsid w:val="00CD16CE"/>
    <w:rsid w:val="00CD1C23"/>
    <w:rsid w:val="00CD1DFE"/>
    <w:rsid w:val="00CD1F1B"/>
    <w:rsid w:val="00CD29E6"/>
    <w:rsid w:val="00CD2A9E"/>
    <w:rsid w:val="00CD2E46"/>
    <w:rsid w:val="00CD3323"/>
    <w:rsid w:val="00CD44C1"/>
    <w:rsid w:val="00CD4D33"/>
    <w:rsid w:val="00CD4E75"/>
    <w:rsid w:val="00CD50C4"/>
    <w:rsid w:val="00CD53C9"/>
    <w:rsid w:val="00CD5952"/>
    <w:rsid w:val="00CD6578"/>
    <w:rsid w:val="00CE066C"/>
    <w:rsid w:val="00CE0A75"/>
    <w:rsid w:val="00CE0B6B"/>
    <w:rsid w:val="00CE1825"/>
    <w:rsid w:val="00CE1B43"/>
    <w:rsid w:val="00CE2905"/>
    <w:rsid w:val="00CE360F"/>
    <w:rsid w:val="00CE558D"/>
    <w:rsid w:val="00CE79AC"/>
    <w:rsid w:val="00CF026F"/>
    <w:rsid w:val="00CF1380"/>
    <w:rsid w:val="00CF198C"/>
    <w:rsid w:val="00CF1D7A"/>
    <w:rsid w:val="00CF1DA6"/>
    <w:rsid w:val="00CF1FA7"/>
    <w:rsid w:val="00CF3EFE"/>
    <w:rsid w:val="00CF4780"/>
    <w:rsid w:val="00CF6B0A"/>
    <w:rsid w:val="00D00ED7"/>
    <w:rsid w:val="00D02178"/>
    <w:rsid w:val="00D026A4"/>
    <w:rsid w:val="00D02E05"/>
    <w:rsid w:val="00D03016"/>
    <w:rsid w:val="00D03074"/>
    <w:rsid w:val="00D04242"/>
    <w:rsid w:val="00D04D85"/>
    <w:rsid w:val="00D05A5A"/>
    <w:rsid w:val="00D05AD5"/>
    <w:rsid w:val="00D06776"/>
    <w:rsid w:val="00D06AF7"/>
    <w:rsid w:val="00D06BE6"/>
    <w:rsid w:val="00D06EB6"/>
    <w:rsid w:val="00D07111"/>
    <w:rsid w:val="00D10087"/>
    <w:rsid w:val="00D1075D"/>
    <w:rsid w:val="00D11FBF"/>
    <w:rsid w:val="00D12317"/>
    <w:rsid w:val="00D12519"/>
    <w:rsid w:val="00D12EDF"/>
    <w:rsid w:val="00D13386"/>
    <w:rsid w:val="00D133B1"/>
    <w:rsid w:val="00D136F1"/>
    <w:rsid w:val="00D13783"/>
    <w:rsid w:val="00D13A90"/>
    <w:rsid w:val="00D13BB1"/>
    <w:rsid w:val="00D14243"/>
    <w:rsid w:val="00D1454D"/>
    <w:rsid w:val="00D1521C"/>
    <w:rsid w:val="00D15DEC"/>
    <w:rsid w:val="00D1773A"/>
    <w:rsid w:val="00D2037B"/>
    <w:rsid w:val="00D20E51"/>
    <w:rsid w:val="00D2117A"/>
    <w:rsid w:val="00D216A2"/>
    <w:rsid w:val="00D21C8C"/>
    <w:rsid w:val="00D227E5"/>
    <w:rsid w:val="00D229F9"/>
    <w:rsid w:val="00D22B74"/>
    <w:rsid w:val="00D23E3D"/>
    <w:rsid w:val="00D246BC"/>
    <w:rsid w:val="00D24EA4"/>
    <w:rsid w:val="00D25489"/>
    <w:rsid w:val="00D27C2E"/>
    <w:rsid w:val="00D3088D"/>
    <w:rsid w:val="00D30ABB"/>
    <w:rsid w:val="00D31079"/>
    <w:rsid w:val="00D31398"/>
    <w:rsid w:val="00D31951"/>
    <w:rsid w:val="00D32330"/>
    <w:rsid w:val="00D32D1F"/>
    <w:rsid w:val="00D34251"/>
    <w:rsid w:val="00D35CF1"/>
    <w:rsid w:val="00D36A8E"/>
    <w:rsid w:val="00D36EAC"/>
    <w:rsid w:val="00D37DC9"/>
    <w:rsid w:val="00D37F6C"/>
    <w:rsid w:val="00D400E8"/>
    <w:rsid w:val="00D40229"/>
    <w:rsid w:val="00D402B2"/>
    <w:rsid w:val="00D4085C"/>
    <w:rsid w:val="00D40FE8"/>
    <w:rsid w:val="00D41342"/>
    <w:rsid w:val="00D41677"/>
    <w:rsid w:val="00D41927"/>
    <w:rsid w:val="00D41BB8"/>
    <w:rsid w:val="00D41BD7"/>
    <w:rsid w:val="00D42D5F"/>
    <w:rsid w:val="00D43CA6"/>
    <w:rsid w:val="00D43D7F"/>
    <w:rsid w:val="00D445BA"/>
    <w:rsid w:val="00D45174"/>
    <w:rsid w:val="00D461E4"/>
    <w:rsid w:val="00D5094C"/>
    <w:rsid w:val="00D5160C"/>
    <w:rsid w:val="00D519C3"/>
    <w:rsid w:val="00D51AEA"/>
    <w:rsid w:val="00D527BF"/>
    <w:rsid w:val="00D536ED"/>
    <w:rsid w:val="00D53858"/>
    <w:rsid w:val="00D54126"/>
    <w:rsid w:val="00D55A8E"/>
    <w:rsid w:val="00D56154"/>
    <w:rsid w:val="00D5673B"/>
    <w:rsid w:val="00D56CF4"/>
    <w:rsid w:val="00D57ED4"/>
    <w:rsid w:val="00D609C7"/>
    <w:rsid w:val="00D60A0A"/>
    <w:rsid w:val="00D60D64"/>
    <w:rsid w:val="00D60E5B"/>
    <w:rsid w:val="00D61878"/>
    <w:rsid w:val="00D61B9C"/>
    <w:rsid w:val="00D61BF1"/>
    <w:rsid w:val="00D62027"/>
    <w:rsid w:val="00D625E9"/>
    <w:rsid w:val="00D62A43"/>
    <w:rsid w:val="00D62BEC"/>
    <w:rsid w:val="00D635AB"/>
    <w:rsid w:val="00D63A3C"/>
    <w:rsid w:val="00D63E03"/>
    <w:rsid w:val="00D63F64"/>
    <w:rsid w:val="00D64E1D"/>
    <w:rsid w:val="00D655E9"/>
    <w:rsid w:val="00D66BB9"/>
    <w:rsid w:val="00D67635"/>
    <w:rsid w:val="00D67CD2"/>
    <w:rsid w:val="00D67EFB"/>
    <w:rsid w:val="00D70AF2"/>
    <w:rsid w:val="00D7130F"/>
    <w:rsid w:val="00D71BD3"/>
    <w:rsid w:val="00D72A68"/>
    <w:rsid w:val="00D72D46"/>
    <w:rsid w:val="00D73AC9"/>
    <w:rsid w:val="00D73DF6"/>
    <w:rsid w:val="00D73EA6"/>
    <w:rsid w:val="00D740F6"/>
    <w:rsid w:val="00D742CE"/>
    <w:rsid w:val="00D74E14"/>
    <w:rsid w:val="00D762ED"/>
    <w:rsid w:val="00D80047"/>
    <w:rsid w:val="00D80D17"/>
    <w:rsid w:val="00D816FB"/>
    <w:rsid w:val="00D81A5C"/>
    <w:rsid w:val="00D81E09"/>
    <w:rsid w:val="00D8221A"/>
    <w:rsid w:val="00D82B65"/>
    <w:rsid w:val="00D832E5"/>
    <w:rsid w:val="00D83706"/>
    <w:rsid w:val="00D83731"/>
    <w:rsid w:val="00D83F41"/>
    <w:rsid w:val="00D84009"/>
    <w:rsid w:val="00D85660"/>
    <w:rsid w:val="00D8621F"/>
    <w:rsid w:val="00D86790"/>
    <w:rsid w:val="00D90292"/>
    <w:rsid w:val="00D906F3"/>
    <w:rsid w:val="00D91EBA"/>
    <w:rsid w:val="00D93A4A"/>
    <w:rsid w:val="00D94F7B"/>
    <w:rsid w:val="00D95564"/>
    <w:rsid w:val="00D95F39"/>
    <w:rsid w:val="00D97123"/>
    <w:rsid w:val="00D977F6"/>
    <w:rsid w:val="00D97895"/>
    <w:rsid w:val="00D97D1A"/>
    <w:rsid w:val="00DA007F"/>
    <w:rsid w:val="00DA03E2"/>
    <w:rsid w:val="00DA059B"/>
    <w:rsid w:val="00DA167A"/>
    <w:rsid w:val="00DA175E"/>
    <w:rsid w:val="00DA3057"/>
    <w:rsid w:val="00DA36DB"/>
    <w:rsid w:val="00DA3C7C"/>
    <w:rsid w:val="00DA3EE4"/>
    <w:rsid w:val="00DA424F"/>
    <w:rsid w:val="00DA504A"/>
    <w:rsid w:val="00DA5B0A"/>
    <w:rsid w:val="00DA746C"/>
    <w:rsid w:val="00DA7B6F"/>
    <w:rsid w:val="00DB028B"/>
    <w:rsid w:val="00DB0439"/>
    <w:rsid w:val="00DB1B7B"/>
    <w:rsid w:val="00DB1C21"/>
    <w:rsid w:val="00DB2090"/>
    <w:rsid w:val="00DB25E7"/>
    <w:rsid w:val="00DB2A42"/>
    <w:rsid w:val="00DB31EB"/>
    <w:rsid w:val="00DB4436"/>
    <w:rsid w:val="00DB4D58"/>
    <w:rsid w:val="00DB4E17"/>
    <w:rsid w:val="00DB63D8"/>
    <w:rsid w:val="00DB7234"/>
    <w:rsid w:val="00DB727B"/>
    <w:rsid w:val="00DB7502"/>
    <w:rsid w:val="00DB77A4"/>
    <w:rsid w:val="00DB79E3"/>
    <w:rsid w:val="00DC0132"/>
    <w:rsid w:val="00DC015C"/>
    <w:rsid w:val="00DC0240"/>
    <w:rsid w:val="00DC1021"/>
    <w:rsid w:val="00DC1A9C"/>
    <w:rsid w:val="00DC1B14"/>
    <w:rsid w:val="00DC2D71"/>
    <w:rsid w:val="00DC4661"/>
    <w:rsid w:val="00DC58C6"/>
    <w:rsid w:val="00DC5DC0"/>
    <w:rsid w:val="00DD055F"/>
    <w:rsid w:val="00DD0A9A"/>
    <w:rsid w:val="00DD1112"/>
    <w:rsid w:val="00DD1ECB"/>
    <w:rsid w:val="00DD223C"/>
    <w:rsid w:val="00DD25A2"/>
    <w:rsid w:val="00DD34F7"/>
    <w:rsid w:val="00DD3952"/>
    <w:rsid w:val="00DD3CE5"/>
    <w:rsid w:val="00DD3FAB"/>
    <w:rsid w:val="00DD4280"/>
    <w:rsid w:val="00DD43BD"/>
    <w:rsid w:val="00DD4750"/>
    <w:rsid w:val="00DD48E2"/>
    <w:rsid w:val="00DD57AF"/>
    <w:rsid w:val="00DD5CC6"/>
    <w:rsid w:val="00DD63E1"/>
    <w:rsid w:val="00DD7645"/>
    <w:rsid w:val="00DD7B6C"/>
    <w:rsid w:val="00DD7E2B"/>
    <w:rsid w:val="00DE1D34"/>
    <w:rsid w:val="00DE3D86"/>
    <w:rsid w:val="00DE48CD"/>
    <w:rsid w:val="00DE59CC"/>
    <w:rsid w:val="00DE7CF8"/>
    <w:rsid w:val="00DF0704"/>
    <w:rsid w:val="00DF08D7"/>
    <w:rsid w:val="00DF0F91"/>
    <w:rsid w:val="00DF131C"/>
    <w:rsid w:val="00DF1485"/>
    <w:rsid w:val="00DF1957"/>
    <w:rsid w:val="00DF2CD6"/>
    <w:rsid w:val="00DF2F54"/>
    <w:rsid w:val="00DF31D4"/>
    <w:rsid w:val="00DF3443"/>
    <w:rsid w:val="00DF426B"/>
    <w:rsid w:val="00DF4F5B"/>
    <w:rsid w:val="00DF5C8D"/>
    <w:rsid w:val="00DF5D28"/>
    <w:rsid w:val="00DF5E77"/>
    <w:rsid w:val="00DF6901"/>
    <w:rsid w:val="00DF7296"/>
    <w:rsid w:val="00DF74FC"/>
    <w:rsid w:val="00E001B0"/>
    <w:rsid w:val="00E008B4"/>
    <w:rsid w:val="00E00A05"/>
    <w:rsid w:val="00E011A2"/>
    <w:rsid w:val="00E018C5"/>
    <w:rsid w:val="00E01BC7"/>
    <w:rsid w:val="00E02072"/>
    <w:rsid w:val="00E026C1"/>
    <w:rsid w:val="00E02855"/>
    <w:rsid w:val="00E03BB6"/>
    <w:rsid w:val="00E057ED"/>
    <w:rsid w:val="00E060AE"/>
    <w:rsid w:val="00E0672E"/>
    <w:rsid w:val="00E07506"/>
    <w:rsid w:val="00E07961"/>
    <w:rsid w:val="00E106AB"/>
    <w:rsid w:val="00E10DAB"/>
    <w:rsid w:val="00E118CB"/>
    <w:rsid w:val="00E11A85"/>
    <w:rsid w:val="00E12554"/>
    <w:rsid w:val="00E12BFC"/>
    <w:rsid w:val="00E12D93"/>
    <w:rsid w:val="00E13072"/>
    <w:rsid w:val="00E14A94"/>
    <w:rsid w:val="00E150FC"/>
    <w:rsid w:val="00E164DD"/>
    <w:rsid w:val="00E16CB5"/>
    <w:rsid w:val="00E17FEB"/>
    <w:rsid w:val="00E20209"/>
    <w:rsid w:val="00E206FB"/>
    <w:rsid w:val="00E20C6C"/>
    <w:rsid w:val="00E20D2E"/>
    <w:rsid w:val="00E21F35"/>
    <w:rsid w:val="00E22438"/>
    <w:rsid w:val="00E22485"/>
    <w:rsid w:val="00E228F6"/>
    <w:rsid w:val="00E22D30"/>
    <w:rsid w:val="00E22F6B"/>
    <w:rsid w:val="00E23D1C"/>
    <w:rsid w:val="00E24781"/>
    <w:rsid w:val="00E26440"/>
    <w:rsid w:val="00E2655F"/>
    <w:rsid w:val="00E26699"/>
    <w:rsid w:val="00E27630"/>
    <w:rsid w:val="00E279CD"/>
    <w:rsid w:val="00E27A3E"/>
    <w:rsid w:val="00E31169"/>
    <w:rsid w:val="00E311C7"/>
    <w:rsid w:val="00E31D83"/>
    <w:rsid w:val="00E33530"/>
    <w:rsid w:val="00E3353D"/>
    <w:rsid w:val="00E33790"/>
    <w:rsid w:val="00E34280"/>
    <w:rsid w:val="00E34D0F"/>
    <w:rsid w:val="00E34DBD"/>
    <w:rsid w:val="00E3506C"/>
    <w:rsid w:val="00E357D2"/>
    <w:rsid w:val="00E35F90"/>
    <w:rsid w:val="00E3768E"/>
    <w:rsid w:val="00E37C43"/>
    <w:rsid w:val="00E401AD"/>
    <w:rsid w:val="00E40563"/>
    <w:rsid w:val="00E407B9"/>
    <w:rsid w:val="00E413EA"/>
    <w:rsid w:val="00E42164"/>
    <w:rsid w:val="00E42171"/>
    <w:rsid w:val="00E435B2"/>
    <w:rsid w:val="00E43ABA"/>
    <w:rsid w:val="00E447FD"/>
    <w:rsid w:val="00E44A87"/>
    <w:rsid w:val="00E45F1D"/>
    <w:rsid w:val="00E46186"/>
    <w:rsid w:val="00E4647B"/>
    <w:rsid w:val="00E464CC"/>
    <w:rsid w:val="00E46F05"/>
    <w:rsid w:val="00E477EF"/>
    <w:rsid w:val="00E47878"/>
    <w:rsid w:val="00E47A28"/>
    <w:rsid w:val="00E47F2B"/>
    <w:rsid w:val="00E501E4"/>
    <w:rsid w:val="00E50E46"/>
    <w:rsid w:val="00E50EB6"/>
    <w:rsid w:val="00E510E9"/>
    <w:rsid w:val="00E51156"/>
    <w:rsid w:val="00E5155E"/>
    <w:rsid w:val="00E51983"/>
    <w:rsid w:val="00E52006"/>
    <w:rsid w:val="00E521BC"/>
    <w:rsid w:val="00E52594"/>
    <w:rsid w:val="00E53BF7"/>
    <w:rsid w:val="00E53FC6"/>
    <w:rsid w:val="00E549BC"/>
    <w:rsid w:val="00E5554C"/>
    <w:rsid w:val="00E558DF"/>
    <w:rsid w:val="00E56BC3"/>
    <w:rsid w:val="00E57230"/>
    <w:rsid w:val="00E5735D"/>
    <w:rsid w:val="00E60019"/>
    <w:rsid w:val="00E61553"/>
    <w:rsid w:val="00E61668"/>
    <w:rsid w:val="00E62C35"/>
    <w:rsid w:val="00E636E6"/>
    <w:rsid w:val="00E6405D"/>
    <w:rsid w:val="00E64658"/>
    <w:rsid w:val="00E647AD"/>
    <w:rsid w:val="00E65271"/>
    <w:rsid w:val="00E652C5"/>
    <w:rsid w:val="00E65C9A"/>
    <w:rsid w:val="00E664A9"/>
    <w:rsid w:val="00E67015"/>
    <w:rsid w:val="00E6757E"/>
    <w:rsid w:val="00E67FFB"/>
    <w:rsid w:val="00E70A28"/>
    <w:rsid w:val="00E70B52"/>
    <w:rsid w:val="00E70DBF"/>
    <w:rsid w:val="00E70F31"/>
    <w:rsid w:val="00E70F85"/>
    <w:rsid w:val="00E7114D"/>
    <w:rsid w:val="00E71E7E"/>
    <w:rsid w:val="00E728D6"/>
    <w:rsid w:val="00E742A6"/>
    <w:rsid w:val="00E74377"/>
    <w:rsid w:val="00E74C0A"/>
    <w:rsid w:val="00E74E1A"/>
    <w:rsid w:val="00E75189"/>
    <w:rsid w:val="00E755BD"/>
    <w:rsid w:val="00E75F81"/>
    <w:rsid w:val="00E7624A"/>
    <w:rsid w:val="00E7689D"/>
    <w:rsid w:val="00E7697C"/>
    <w:rsid w:val="00E76A1E"/>
    <w:rsid w:val="00E76C20"/>
    <w:rsid w:val="00E76D86"/>
    <w:rsid w:val="00E76FAE"/>
    <w:rsid w:val="00E774CB"/>
    <w:rsid w:val="00E777C0"/>
    <w:rsid w:val="00E77EB4"/>
    <w:rsid w:val="00E805CD"/>
    <w:rsid w:val="00E80C01"/>
    <w:rsid w:val="00E8122C"/>
    <w:rsid w:val="00E819ED"/>
    <w:rsid w:val="00E82232"/>
    <w:rsid w:val="00E82C67"/>
    <w:rsid w:val="00E845AA"/>
    <w:rsid w:val="00E850E4"/>
    <w:rsid w:val="00E85B7C"/>
    <w:rsid w:val="00E86956"/>
    <w:rsid w:val="00E86F85"/>
    <w:rsid w:val="00E90B44"/>
    <w:rsid w:val="00E92E45"/>
    <w:rsid w:val="00E92F03"/>
    <w:rsid w:val="00E9340C"/>
    <w:rsid w:val="00E94029"/>
    <w:rsid w:val="00E94898"/>
    <w:rsid w:val="00E94B09"/>
    <w:rsid w:val="00E95756"/>
    <w:rsid w:val="00E95900"/>
    <w:rsid w:val="00E959DA"/>
    <w:rsid w:val="00E95AC3"/>
    <w:rsid w:val="00E95BB4"/>
    <w:rsid w:val="00E96DB7"/>
    <w:rsid w:val="00E97DE4"/>
    <w:rsid w:val="00EA0417"/>
    <w:rsid w:val="00EA0A3B"/>
    <w:rsid w:val="00EA1A0A"/>
    <w:rsid w:val="00EA1AAC"/>
    <w:rsid w:val="00EA22DE"/>
    <w:rsid w:val="00EA236E"/>
    <w:rsid w:val="00EA2431"/>
    <w:rsid w:val="00EA2732"/>
    <w:rsid w:val="00EA2772"/>
    <w:rsid w:val="00EA296B"/>
    <w:rsid w:val="00EA3229"/>
    <w:rsid w:val="00EA35EC"/>
    <w:rsid w:val="00EA42FF"/>
    <w:rsid w:val="00EA4802"/>
    <w:rsid w:val="00EA4C85"/>
    <w:rsid w:val="00EA4E5B"/>
    <w:rsid w:val="00EA5147"/>
    <w:rsid w:val="00EA644E"/>
    <w:rsid w:val="00EA6AFD"/>
    <w:rsid w:val="00EA7128"/>
    <w:rsid w:val="00EB1239"/>
    <w:rsid w:val="00EB22FC"/>
    <w:rsid w:val="00EB281E"/>
    <w:rsid w:val="00EB3085"/>
    <w:rsid w:val="00EB34A3"/>
    <w:rsid w:val="00EB4440"/>
    <w:rsid w:val="00EB5D07"/>
    <w:rsid w:val="00EB5E18"/>
    <w:rsid w:val="00EB5E49"/>
    <w:rsid w:val="00EB620F"/>
    <w:rsid w:val="00EB6DDF"/>
    <w:rsid w:val="00EB6FF3"/>
    <w:rsid w:val="00EB781B"/>
    <w:rsid w:val="00EB7BA1"/>
    <w:rsid w:val="00EC0A85"/>
    <w:rsid w:val="00EC0B21"/>
    <w:rsid w:val="00EC129E"/>
    <w:rsid w:val="00EC15E6"/>
    <w:rsid w:val="00EC166A"/>
    <w:rsid w:val="00EC1848"/>
    <w:rsid w:val="00EC1A61"/>
    <w:rsid w:val="00EC353A"/>
    <w:rsid w:val="00EC37EA"/>
    <w:rsid w:val="00EC5243"/>
    <w:rsid w:val="00EC54E6"/>
    <w:rsid w:val="00EC59FE"/>
    <w:rsid w:val="00EC6102"/>
    <w:rsid w:val="00EC69CC"/>
    <w:rsid w:val="00ED087F"/>
    <w:rsid w:val="00ED1D2A"/>
    <w:rsid w:val="00ED332E"/>
    <w:rsid w:val="00ED3347"/>
    <w:rsid w:val="00ED38FE"/>
    <w:rsid w:val="00ED3945"/>
    <w:rsid w:val="00ED3BA4"/>
    <w:rsid w:val="00ED3E65"/>
    <w:rsid w:val="00ED4614"/>
    <w:rsid w:val="00ED4A19"/>
    <w:rsid w:val="00ED529E"/>
    <w:rsid w:val="00ED6152"/>
    <w:rsid w:val="00ED6512"/>
    <w:rsid w:val="00ED6F42"/>
    <w:rsid w:val="00ED7393"/>
    <w:rsid w:val="00ED7CF9"/>
    <w:rsid w:val="00EE0BA3"/>
    <w:rsid w:val="00EE1D3E"/>
    <w:rsid w:val="00EE22C4"/>
    <w:rsid w:val="00EE2938"/>
    <w:rsid w:val="00EE305E"/>
    <w:rsid w:val="00EE4601"/>
    <w:rsid w:val="00EE4B5E"/>
    <w:rsid w:val="00EE5DAD"/>
    <w:rsid w:val="00EE6BE3"/>
    <w:rsid w:val="00EE7A37"/>
    <w:rsid w:val="00EE7A42"/>
    <w:rsid w:val="00EF0320"/>
    <w:rsid w:val="00EF0832"/>
    <w:rsid w:val="00EF0864"/>
    <w:rsid w:val="00EF2021"/>
    <w:rsid w:val="00EF4331"/>
    <w:rsid w:val="00EF434E"/>
    <w:rsid w:val="00EF4AD7"/>
    <w:rsid w:val="00EF50B5"/>
    <w:rsid w:val="00EF59BA"/>
    <w:rsid w:val="00EF5A3A"/>
    <w:rsid w:val="00EF613B"/>
    <w:rsid w:val="00EF728B"/>
    <w:rsid w:val="00EF7568"/>
    <w:rsid w:val="00EF7A85"/>
    <w:rsid w:val="00F0043E"/>
    <w:rsid w:val="00F0091D"/>
    <w:rsid w:val="00F00D04"/>
    <w:rsid w:val="00F01033"/>
    <w:rsid w:val="00F01183"/>
    <w:rsid w:val="00F033D8"/>
    <w:rsid w:val="00F039FE"/>
    <w:rsid w:val="00F041E1"/>
    <w:rsid w:val="00F04320"/>
    <w:rsid w:val="00F0449E"/>
    <w:rsid w:val="00F050F3"/>
    <w:rsid w:val="00F05197"/>
    <w:rsid w:val="00F056AC"/>
    <w:rsid w:val="00F05DC2"/>
    <w:rsid w:val="00F061B2"/>
    <w:rsid w:val="00F0680B"/>
    <w:rsid w:val="00F07420"/>
    <w:rsid w:val="00F07C8B"/>
    <w:rsid w:val="00F100B6"/>
    <w:rsid w:val="00F10587"/>
    <w:rsid w:val="00F1070B"/>
    <w:rsid w:val="00F10BD1"/>
    <w:rsid w:val="00F1145C"/>
    <w:rsid w:val="00F11551"/>
    <w:rsid w:val="00F115BA"/>
    <w:rsid w:val="00F11D40"/>
    <w:rsid w:val="00F12132"/>
    <w:rsid w:val="00F121D6"/>
    <w:rsid w:val="00F1258A"/>
    <w:rsid w:val="00F13551"/>
    <w:rsid w:val="00F1356B"/>
    <w:rsid w:val="00F14118"/>
    <w:rsid w:val="00F14A1C"/>
    <w:rsid w:val="00F14BA5"/>
    <w:rsid w:val="00F1563C"/>
    <w:rsid w:val="00F16723"/>
    <w:rsid w:val="00F16BD4"/>
    <w:rsid w:val="00F16E18"/>
    <w:rsid w:val="00F16FA2"/>
    <w:rsid w:val="00F20858"/>
    <w:rsid w:val="00F20DDA"/>
    <w:rsid w:val="00F21217"/>
    <w:rsid w:val="00F22B14"/>
    <w:rsid w:val="00F2328B"/>
    <w:rsid w:val="00F232E5"/>
    <w:rsid w:val="00F2330C"/>
    <w:rsid w:val="00F23793"/>
    <w:rsid w:val="00F241B1"/>
    <w:rsid w:val="00F24B30"/>
    <w:rsid w:val="00F2537D"/>
    <w:rsid w:val="00F25596"/>
    <w:rsid w:val="00F25CAD"/>
    <w:rsid w:val="00F25DFD"/>
    <w:rsid w:val="00F271C1"/>
    <w:rsid w:val="00F27342"/>
    <w:rsid w:val="00F2762C"/>
    <w:rsid w:val="00F30192"/>
    <w:rsid w:val="00F30234"/>
    <w:rsid w:val="00F30465"/>
    <w:rsid w:val="00F31C7A"/>
    <w:rsid w:val="00F32F9E"/>
    <w:rsid w:val="00F333EE"/>
    <w:rsid w:val="00F33B36"/>
    <w:rsid w:val="00F34624"/>
    <w:rsid w:val="00F34963"/>
    <w:rsid w:val="00F34DD3"/>
    <w:rsid w:val="00F351AD"/>
    <w:rsid w:val="00F35469"/>
    <w:rsid w:val="00F3590B"/>
    <w:rsid w:val="00F3622F"/>
    <w:rsid w:val="00F40F5E"/>
    <w:rsid w:val="00F4123C"/>
    <w:rsid w:val="00F41D11"/>
    <w:rsid w:val="00F41DBC"/>
    <w:rsid w:val="00F43EB0"/>
    <w:rsid w:val="00F44210"/>
    <w:rsid w:val="00F44D53"/>
    <w:rsid w:val="00F44E28"/>
    <w:rsid w:val="00F454E5"/>
    <w:rsid w:val="00F458FE"/>
    <w:rsid w:val="00F45C89"/>
    <w:rsid w:val="00F46198"/>
    <w:rsid w:val="00F46993"/>
    <w:rsid w:val="00F47490"/>
    <w:rsid w:val="00F50AB9"/>
    <w:rsid w:val="00F50D6E"/>
    <w:rsid w:val="00F51D41"/>
    <w:rsid w:val="00F52065"/>
    <w:rsid w:val="00F5258A"/>
    <w:rsid w:val="00F52B5B"/>
    <w:rsid w:val="00F531D9"/>
    <w:rsid w:val="00F5357F"/>
    <w:rsid w:val="00F53EC0"/>
    <w:rsid w:val="00F55991"/>
    <w:rsid w:val="00F55B46"/>
    <w:rsid w:val="00F55E54"/>
    <w:rsid w:val="00F565E6"/>
    <w:rsid w:val="00F56851"/>
    <w:rsid w:val="00F5792E"/>
    <w:rsid w:val="00F57B81"/>
    <w:rsid w:val="00F60C47"/>
    <w:rsid w:val="00F60F25"/>
    <w:rsid w:val="00F618BF"/>
    <w:rsid w:val="00F61D32"/>
    <w:rsid w:val="00F625D5"/>
    <w:rsid w:val="00F62AB9"/>
    <w:rsid w:val="00F631E9"/>
    <w:rsid w:val="00F637F1"/>
    <w:rsid w:val="00F64796"/>
    <w:rsid w:val="00F65107"/>
    <w:rsid w:val="00F65980"/>
    <w:rsid w:val="00F66118"/>
    <w:rsid w:val="00F66B34"/>
    <w:rsid w:val="00F66D33"/>
    <w:rsid w:val="00F6751B"/>
    <w:rsid w:val="00F71617"/>
    <w:rsid w:val="00F71FCA"/>
    <w:rsid w:val="00F724C9"/>
    <w:rsid w:val="00F7278A"/>
    <w:rsid w:val="00F72A84"/>
    <w:rsid w:val="00F72E3F"/>
    <w:rsid w:val="00F738C5"/>
    <w:rsid w:val="00F73BEE"/>
    <w:rsid w:val="00F73EC4"/>
    <w:rsid w:val="00F745E8"/>
    <w:rsid w:val="00F74794"/>
    <w:rsid w:val="00F7493D"/>
    <w:rsid w:val="00F75856"/>
    <w:rsid w:val="00F7591A"/>
    <w:rsid w:val="00F75BA1"/>
    <w:rsid w:val="00F75CA8"/>
    <w:rsid w:val="00F75D0C"/>
    <w:rsid w:val="00F76308"/>
    <w:rsid w:val="00F768BF"/>
    <w:rsid w:val="00F775BB"/>
    <w:rsid w:val="00F802F5"/>
    <w:rsid w:val="00F81AE9"/>
    <w:rsid w:val="00F82588"/>
    <w:rsid w:val="00F826D4"/>
    <w:rsid w:val="00F82C00"/>
    <w:rsid w:val="00F83660"/>
    <w:rsid w:val="00F837E1"/>
    <w:rsid w:val="00F83DAD"/>
    <w:rsid w:val="00F83E7B"/>
    <w:rsid w:val="00F84270"/>
    <w:rsid w:val="00F853FD"/>
    <w:rsid w:val="00F858AF"/>
    <w:rsid w:val="00F85983"/>
    <w:rsid w:val="00F900D0"/>
    <w:rsid w:val="00F92E46"/>
    <w:rsid w:val="00F93FFF"/>
    <w:rsid w:val="00F94C8B"/>
    <w:rsid w:val="00F94EEA"/>
    <w:rsid w:val="00F94FBB"/>
    <w:rsid w:val="00F95E4A"/>
    <w:rsid w:val="00F95E7B"/>
    <w:rsid w:val="00F96569"/>
    <w:rsid w:val="00F969B3"/>
    <w:rsid w:val="00F969EF"/>
    <w:rsid w:val="00F97899"/>
    <w:rsid w:val="00F979A3"/>
    <w:rsid w:val="00FA1CE4"/>
    <w:rsid w:val="00FA1DE3"/>
    <w:rsid w:val="00FA2537"/>
    <w:rsid w:val="00FA2BDB"/>
    <w:rsid w:val="00FA3AD9"/>
    <w:rsid w:val="00FA4046"/>
    <w:rsid w:val="00FA41A9"/>
    <w:rsid w:val="00FA428A"/>
    <w:rsid w:val="00FA4D58"/>
    <w:rsid w:val="00FA585D"/>
    <w:rsid w:val="00FA5C5E"/>
    <w:rsid w:val="00FA5F62"/>
    <w:rsid w:val="00FA60DE"/>
    <w:rsid w:val="00FA6945"/>
    <w:rsid w:val="00FB0993"/>
    <w:rsid w:val="00FB17F1"/>
    <w:rsid w:val="00FB2304"/>
    <w:rsid w:val="00FB2499"/>
    <w:rsid w:val="00FB2A9E"/>
    <w:rsid w:val="00FB4514"/>
    <w:rsid w:val="00FB48B5"/>
    <w:rsid w:val="00FB5B0D"/>
    <w:rsid w:val="00FB67B1"/>
    <w:rsid w:val="00FB69E9"/>
    <w:rsid w:val="00FB6B9F"/>
    <w:rsid w:val="00FB7EE9"/>
    <w:rsid w:val="00FC0919"/>
    <w:rsid w:val="00FC0A7E"/>
    <w:rsid w:val="00FC0AB2"/>
    <w:rsid w:val="00FC0D67"/>
    <w:rsid w:val="00FC1129"/>
    <w:rsid w:val="00FC11B5"/>
    <w:rsid w:val="00FC18A5"/>
    <w:rsid w:val="00FC1FDB"/>
    <w:rsid w:val="00FC303F"/>
    <w:rsid w:val="00FC39A7"/>
    <w:rsid w:val="00FC42A2"/>
    <w:rsid w:val="00FC48AD"/>
    <w:rsid w:val="00FC4976"/>
    <w:rsid w:val="00FC57D3"/>
    <w:rsid w:val="00FC6C3D"/>
    <w:rsid w:val="00FC7042"/>
    <w:rsid w:val="00FC76C9"/>
    <w:rsid w:val="00FD1872"/>
    <w:rsid w:val="00FD3123"/>
    <w:rsid w:val="00FD3FD1"/>
    <w:rsid w:val="00FD473A"/>
    <w:rsid w:val="00FD499D"/>
    <w:rsid w:val="00FD6140"/>
    <w:rsid w:val="00FD61DC"/>
    <w:rsid w:val="00FD6696"/>
    <w:rsid w:val="00FD669B"/>
    <w:rsid w:val="00FD74FC"/>
    <w:rsid w:val="00FD77E2"/>
    <w:rsid w:val="00FD7B07"/>
    <w:rsid w:val="00FE0CEA"/>
    <w:rsid w:val="00FE16FA"/>
    <w:rsid w:val="00FE2638"/>
    <w:rsid w:val="00FE3A4D"/>
    <w:rsid w:val="00FE3D10"/>
    <w:rsid w:val="00FE4F5F"/>
    <w:rsid w:val="00FE54E5"/>
    <w:rsid w:val="00FE5910"/>
    <w:rsid w:val="00FE5954"/>
    <w:rsid w:val="00FE72A0"/>
    <w:rsid w:val="00FE7477"/>
    <w:rsid w:val="00FE7ADD"/>
    <w:rsid w:val="00FE7B1D"/>
    <w:rsid w:val="00FF06D2"/>
    <w:rsid w:val="00FF0EA5"/>
    <w:rsid w:val="00FF115E"/>
    <w:rsid w:val="00FF20C1"/>
    <w:rsid w:val="00FF245D"/>
    <w:rsid w:val="00FF29F8"/>
    <w:rsid w:val="00FF2F82"/>
    <w:rsid w:val="00FF4C75"/>
    <w:rsid w:val="00FF4F32"/>
    <w:rsid w:val="00FF511C"/>
    <w:rsid w:val="00FF5E2C"/>
    <w:rsid w:val="00FF64F7"/>
    <w:rsid w:val="00FF6644"/>
    <w:rsid w:val="00FF6767"/>
    <w:rsid w:val="00FF6CAD"/>
    <w:rsid w:val="00FF6EE2"/>
    <w:rsid w:val="00FF795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CDFF92"/>
  <w15:docId w15:val="{2FDA6DEB-2E26-48E7-9E44-FABE46FDF3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F2106"/>
    <w:pPr>
      <w:spacing w:after="0" w:line="240" w:lineRule="auto"/>
    </w:pPr>
    <w:rPr>
      <w:rFonts w:ascii="Times New Roman" w:eastAsia="Times New Roman" w:hAnsi="Times New Roman" w:cs="Times New Roman"/>
      <w:szCs w:val="24"/>
      <w:lang w:eastAsia="en-US"/>
    </w:rPr>
  </w:style>
  <w:style w:type="paragraph" w:styleId="Heading1">
    <w:name w:val="heading 1"/>
    <w:aliases w:val="NMP Heading 1,H1,h11,h12,h13,h14,h15,h16,app heading 1,l1,Memo Heading 1,Heading 1_a,heading 1,h17,h111,h121,h131,h141,h151,h161,h18,h112,h122,h132,h142,h152,h162,h19,h113,h123,h133,h143,h153,h163,标题 1,Alt+1,Alt+11,Alt+12,Alt+13,h1,1. Heading"/>
    <w:next w:val="Normal"/>
    <w:link w:val="Heading1Char"/>
    <w:qFormat/>
    <w:rsid w:val="003346F0"/>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36"/>
      <w:lang w:val="en-GB" w:eastAsia="zh-CN"/>
    </w:rPr>
  </w:style>
  <w:style w:type="paragraph" w:styleId="Heading2">
    <w:name w:val="heading 2"/>
    <w:aliases w:val="H2,h2,Head2A,2,UNDERRUBRIK 1-2,DO NOT USE_h2,h21,H2 Char,h2 Char,标题 2"/>
    <w:basedOn w:val="Heading1"/>
    <w:next w:val="Normal"/>
    <w:link w:val="Heading2Char"/>
    <w:qFormat/>
    <w:rsid w:val="003346F0"/>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3346F0"/>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4,Memo,5,3,no,break,4H,Head4,41,42,43,411,421,44"/>
    <w:basedOn w:val="Heading3"/>
    <w:next w:val="Normal"/>
    <w:link w:val="Heading4Char"/>
    <w:qFormat/>
    <w:rsid w:val="003346F0"/>
    <w:pPr>
      <w:numPr>
        <w:ilvl w:val="3"/>
      </w:numPr>
      <w:outlineLvl w:val="3"/>
    </w:pPr>
    <w:rPr>
      <w:sz w:val="24"/>
      <w:szCs w:val="24"/>
    </w:rPr>
  </w:style>
  <w:style w:type="paragraph" w:styleId="Heading5">
    <w:name w:val="heading 5"/>
    <w:basedOn w:val="Heading4"/>
    <w:next w:val="Normal"/>
    <w:link w:val="Heading5Char"/>
    <w:qFormat/>
    <w:rsid w:val="003346F0"/>
    <w:pPr>
      <w:numPr>
        <w:ilvl w:val="4"/>
      </w:numPr>
      <w:outlineLvl w:val="4"/>
    </w:pPr>
    <w:rPr>
      <w:sz w:val="22"/>
      <w:szCs w:val="22"/>
    </w:rPr>
  </w:style>
  <w:style w:type="paragraph" w:styleId="Heading6">
    <w:name w:val="heading 6"/>
    <w:basedOn w:val="Normal"/>
    <w:next w:val="Normal"/>
    <w:link w:val="Heading6Char"/>
    <w:qFormat/>
    <w:rsid w:val="003346F0"/>
    <w:pPr>
      <w:keepNext/>
      <w:keepLines/>
      <w:numPr>
        <w:ilvl w:val="5"/>
        <w:numId w:val="1"/>
      </w:numPr>
      <w:outlineLvl w:val="5"/>
    </w:pPr>
    <w:rPr>
      <w:rFonts w:ascii="Arial" w:hAnsi="Arial" w:cs="Arial"/>
    </w:rPr>
  </w:style>
  <w:style w:type="paragraph" w:styleId="Heading7">
    <w:name w:val="heading 7"/>
    <w:basedOn w:val="Normal"/>
    <w:next w:val="Normal"/>
    <w:link w:val="Heading7Char"/>
    <w:qFormat/>
    <w:rsid w:val="003346F0"/>
    <w:pPr>
      <w:keepNext/>
      <w:keepLines/>
      <w:numPr>
        <w:ilvl w:val="6"/>
        <w:numId w:val="1"/>
      </w:numPr>
      <w:outlineLvl w:val="6"/>
    </w:pPr>
    <w:rPr>
      <w:rFonts w:ascii="Arial" w:hAnsi="Arial" w:cs="Arial"/>
    </w:rPr>
  </w:style>
  <w:style w:type="paragraph" w:styleId="Heading8">
    <w:name w:val="heading 8"/>
    <w:basedOn w:val="Heading7"/>
    <w:next w:val="Normal"/>
    <w:link w:val="Heading8Char"/>
    <w:qFormat/>
    <w:rsid w:val="003346F0"/>
    <w:pPr>
      <w:numPr>
        <w:ilvl w:val="7"/>
      </w:numPr>
      <w:outlineLvl w:val="7"/>
    </w:pPr>
  </w:style>
  <w:style w:type="paragraph" w:styleId="Heading9">
    <w:name w:val="heading 9"/>
    <w:basedOn w:val="Heading8"/>
    <w:next w:val="Normal"/>
    <w:link w:val="Heading9Char"/>
    <w:qFormat/>
    <w:rsid w:val="003346F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sid w:val="003346F0"/>
    <w:rPr>
      <w:rFonts w:ascii="Arial" w:eastAsia="SimSun" w:hAnsi="Arial" w:cs="Times New Roman"/>
      <w:sz w:val="36"/>
      <w:szCs w:val="36"/>
      <w:lang w:val="en-GB" w:eastAsia="zh-CN"/>
    </w:rPr>
  </w:style>
  <w:style w:type="character" w:customStyle="1" w:styleId="Heading2Char">
    <w:name w:val="Heading 2 Char"/>
    <w:aliases w:val="H2 Char1,h2 Char1,Head2A Char,2 Char,UNDERRUBRIK 1-2 Char,DO NOT USE_h2 Char,h21 Char,H2 Char Char,h2 Char Char,标题 2 Char"/>
    <w:basedOn w:val="DefaultParagraphFont"/>
    <w:link w:val="Heading2"/>
    <w:rsid w:val="003346F0"/>
    <w:rPr>
      <w:rFonts w:ascii="Arial" w:eastAsia="SimSun" w:hAnsi="Arial" w:cs="Times New Roman"/>
      <w:sz w:val="32"/>
      <w:szCs w:val="32"/>
      <w:lang w:val="en-GB" w:eastAsia="zh-CN"/>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3346F0"/>
    <w:rPr>
      <w:rFonts w:ascii="Arial" w:eastAsia="SimSun" w:hAnsi="Arial" w:cs="Times New Roman"/>
      <w:sz w:val="28"/>
      <w:szCs w:val="28"/>
      <w:lang w:val="en-GB"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3346F0"/>
    <w:rPr>
      <w:rFonts w:ascii="Arial" w:eastAsia="SimSun" w:hAnsi="Arial" w:cs="Times New Roman"/>
      <w:sz w:val="24"/>
      <w:szCs w:val="24"/>
      <w:lang w:val="en-GB" w:eastAsia="zh-CN"/>
    </w:rPr>
  </w:style>
  <w:style w:type="character" w:customStyle="1" w:styleId="Heading5Char">
    <w:name w:val="Heading 5 Char"/>
    <w:basedOn w:val="DefaultParagraphFont"/>
    <w:link w:val="Heading5"/>
    <w:rsid w:val="003346F0"/>
    <w:rPr>
      <w:rFonts w:ascii="Arial" w:eastAsia="SimSun" w:hAnsi="Arial" w:cs="Times New Roman"/>
      <w:lang w:val="en-GB" w:eastAsia="zh-CN"/>
    </w:rPr>
  </w:style>
  <w:style w:type="character" w:customStyle="1" w:styleId="Heading6Char">
    <w:name w:val="Heading 6 Char"/>
    <w:basedOn w:val="DefaultParagraphFont"/>
    <w:link w:val="Heading6"/>
    <w:rsid w:val="003346F0"/>
    <w:rPr>
      <w:rFonts w:ascii="Arial" w:eastAsia="Times New Roman" w:hAnsi="Arial" w:cs="Arial"/>
      <w:szCs w:val="24"/>
      <w:lang w:eastAsia="en-US"/>
    </w:rPr>
  </w:style>
  <w:style w:type="character" w:customStyle="1" w:styleId="Heading7Char">
    <w:name w:val="Heading 7 Char"/>
    <w:basedOn w:val="DefaultParagraphFont"/>
    <w:link w:val="Heading7"/>
    <w:rsid w:val="003346F0"/>
    <w:rPr>
      <w:rFonts w:ascii="Arial" w:eastAsia="Times New Roman" w:hAnsi="Arial" w:cs="Arial"/>
      <w:szCs w:val="24"/>
      <w:lang w:eastAsia="en-US"/>
    </w:rPr>
  </w:style>
  <w:style w:type="character" w:customStyle="1" w:styleId="Heading8Char">
    <w:name w:val="Heading 8 Char"/>
    <w:basedOn w:val="DefaultParagraphFont"/>
    <w:link w:val="Heading8"/>
    <w:rsid w:val="003346F0"/>
    <w:rPr>
      <w:rFonts w:ascii="Arial" w:eastAsia="Times New Roman" w:hAnsi="Arial" w:cs="Arial"/>
      <w:szCs w:val="24"/>
      <w:lang w:eastAsia="en-US"/>
    </w:rPr>
  </w:style>
  <w:style w:type="character" w:customStyle="1" w:styleId="Heading9Char">
    <w:name w:val="Heading 9 Char"/>
    <w:basedOn w:val="DefaultParagraphFont"/>
    <w:link w:val="Heading9"/>
    <w:rsid w:val="003346F0"/>
    <w:rPr>
      <w:rFonts w:ascii="Arial" w:eastAsia="Times New Roman" w:hAnsi="Arial" w:cs="Arial"/>
      <w:szCs w:val="24"/>
      <w:lang w:eastAsia="en-US"/>
    </w:rPr>
  </w:style>
  <w:style w:type="paragraph" w:customStyle="1" w:styleId="CRCoverPage">
    <w:name w:val="CR Cover Page"/>
    <w:rsid w:val="003346F0"/>
    <w:pPr>
      <w:spacing w:after="120" w:line="240" w:lineRule="auto"/>
    </w:pPr>
    <w:rPr>
      <w:rFonts w:ascii="Arial" w:eastAsia="MS Mincho" w:hAnsi="Arial" w:cs="Times New Roman"/>
      <w:sz w:val="20"/>
      <w:szCs w:val="20"/>
      <w:lang w:val="en-GB" w:eastAsia="en-US"/>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836A18"/>
    <w:pPr>
      <w:ind w:left="720"/>
    </w:pPr>
    <w:rPr>
      <w:rFonts w:ascii="Calibri" w:eastAsia="Calibri" w:hAnsi="Calibri"/>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836A18"/>
    <w:rPr>
      <w:rFonts w:ascii="Calibri" w:eastAsia="Calibri" w:hAnsi="Calibri"/>
      <w:sz w:val="24"/>
      <w:szCs w:val="24"/>
    </w:rPr>
  </w:style>
  <w:style w:type="paragraph" w:styleId="Caption">
    <w:name w:val="caption"/>
    <w:aliases w:val="cap,Caption Equation"/>
    <w:basedOn w:val="Normal"/>
    <w:next w:val="Normal"/>
    <w:link w:val="CaptionChar"/>
    <w:qFormat/>
    <w:rsid w:val="00AC452E"/>
    <w:pPr>
      <w:spacing w:after="240"/>
      <w:jc w:val="center"/>
    </w:pPr>
    <w:rPr>
      <w:b/>
      <w:bCs/>
    </w:rPr>
  </w:style>
  <w:style w:type="character" w:customStyle="1" w:styleId="CaptionChar">
    <w:name w:val="Caption Char"/>
    <w:aliases w:val="cap Char,Caption Equation Char"/>
    <w:link w:val="Caption"/>
    <w:rsid w:val="00AC452E"/>
    <w:rPr>
      <w:b/>
      <w:bCs/>
      <w:sz w:val="24"/>
      <w:szCs w:val="24"/>
    </w:rPr>
  </w:style>
  <w:style w:type="paragraph" w:styleId="BalloonText">
    <w:name w:val="Balloon Text"/>
    <w:basedOn w:val="Normal"/>
    <w:link w:val="BalloonTextChar"/>
    <w:uiPriority w:val="99"/>
    <w:semiHidden/>
    <w:unhideWhenUsed/>
    <w:rsid w:val="002C3764"/>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C3764"/>
    <w:rPr>
      <w:rFonts w:ascii="Segoe UI" w:hAnsi="Segoe UI" w:cs="Segoe UI"/>
      <w:sz w:val="18"/>
      <w:szCs w:val="18"/>
    </w:rPr>
  </w:style>
  <w:style w:type="table" w:styleId="TableGrid">
    <w:name w:val="Table Grid"/>
    <w:basedOn w:val="TableNormal"/>
    <w:uiPriority w:val="39"/>
    <w:qFormat/>
    <w:rsid w:val="002516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D60A0A"/>
    <w:rPr>
      <w:b/>
      <w:bCs/>
    </w:rPr>
  </w:style>
  <w:style w:type="paragraph" w:styleId="Header">
    <w:name w:val="header"/>
    <w:basedOn w:val="Normal"/>
    <w:link w:val="HeaderChar"/>
    <w:uiPriority w:val="99"/>
    <w:unhideWhenUsed/>
    <w:rsid w:val="005854C7"/>
    <w:pPr>
      <w:tabs>
        <w:tab w:val="center" w:pos="4680"/>
        <w:tab w:val="right" w:pos="9360"/>
      </w:tabs>
    </w:pPr>
  </w:style>
  <w:style w:type="character" w:customStyle="1" w:styleId="HeaderChar">
    <w:name w:val="Header Char"/>
    <w:basedOn w:val="DefaultParagraphFont"/>
    <w:link w:val="Header"/>
    <w:uiPriority w:val="99"/>
    <w:rsid w:val="005854C7"/>
  </w:style>
  <w:style w:type="paragraph" w:styleId="Footer">
    <w:name w:val="footer"/>
    <w:basedOn w:val="Normal"/>
    <w:link w:val="FooterChar"/>
    <w:uiPriority w:val="99"/>
    <w:unhideWhenUsed/>
    <w:rsid w:val="005854C7"/>
    <w:pPr>
      <w:tabs>
        <w:tab w:val="center" w:pos="4680"/>
        <w:tab w:val="right" w:pos="9360"/>
      </w:tabs>
    </w:pPr>
  </w:style>
  <w:style w:type="character" w:customStyle="1" w:styleId="FooterChar">
    <w:name w:val="Footer Char"/>
    <w:basedOn w:val="DefaultParagraphFont"/>
    <w:link w:val="Footer"/>
    <w:uiPriority w:val="99"/>
    <w:rsid w:val="005854C7"/>
  </w:style>
  <w:style w:type="character" w:styleId="CommentReference">
    <w:name w:val="annotation reference"/>
    <w:basedOn w:val="DefaultParagraphFont"/>
    <w:uiPriority w:val="99"/>
    <w:semiHidden/>
    <w:unhideWhenUsed/>
    <w:qFormat/>
    <w:rsid w:val="00C772EA"/>
    <w:rPr>
      <w:sz w:val="16"/>
      <w:szCs w:val="16"/>
    </w:rPr>
  </w:style>
  <w:style w:type="paragraph" w:styleId="CommentText">
    <w:name w:val="annotation text"/>
    <w:basedOn w:val="Normal"/>
    <w:link w:val="CommentTextChar"/>
    <w:uiPriority w:val="99"/>
    <w:unhideWhenUsed/>
    <w:qFormat/>
    <w:rsid w:val="00C772EA"/>
    <w:rPr>
      <w:sz w:val="20"/>
      <w:szCs w:val="20"/>
    </w:rPr>
  </w:style>
  <w:style w:type="character" w:customStyle="1" w:styleId="CommentTextChar">
    <w:name w:val="Comment Text Char"/>
    <w:basedOn w:val="DefaultParagraphFont"/>
    <w:link w:val="CommentText"/>
    <w:uiPriority w:val="99"/>
    <w:qFormat/>
    <w:rsid w:val="00C772EA"/>
    <w:rPr>
      <w:sz w:val="20"/>
      <w:szCs w:val="20"/>
    </w:rPr>
  </w:style>
  <w:style w:type="paragraph" w:styleId="CommentSubject">
    <w:name w:val="annotation subject"/>
    <w:basedOn w:val="CommentText"/>
    <w:next w:val="CommentText"/>
    <w:link w:val="CommentSubjectChar"/>
    <w:uiPriority w:val="99"/>
    <w:semiHidden/>
    <w:unhideWhenUsed/>
    <w:rsid w:val="00C772EA"/>
    <w:rPr>
      <w:b/>
      <w:bCs/>
    </w:rPr>
  </w:style>
  <w:style w:type="character" w:customStyle="1" w:styleId="CommentSubjectChar">
    <w:name w:val="Comment Subject Char"/>
    <w:basedOn w:val="CommentTextChar"/>
    <w:link w:val="CommentSubject"/>
    <w:uiPriority w:val="99"/>
    <w:semiHidden/>
    <w:rsid w:val="00C772EA"/>
    <w:rPr>
      <w:b/>
      <w:bCs/>
      <w:sz w:val="20"/>
      <w:szCs w:val="20"/>
    </w:rPr>
  </w:style>
  <w:style w:type="paragraph" w:customStyle="1" w:styleId="Reference">
    <w:name w:val="Reference"/>
    <w:basedOn w:val="Normal"/>
    <w:link w:val="ReferenceChar"/>
    <w:rsid w:val="00175767"/>
    <w:pPr>
      <w:numPr>
        <w:numId w:val="2"/>
      </w:numPr>
    </w:pPr>
    <w:rPr>
      <w:rFonts w:eastAsiaTheme="minorHAnsi"/>
    </w:rPr>
  </w:style>
  <w:style w:type="character" w:customStyle="1" w:styleId="ReferenceChar">
    <w:name w:val="Reference Char"/>
    <w:link w:val="Reference"/>
    <w:locked/>
    <w:rsid w:val="00175767"/>
    <w:rPr>
      <w:rFonts w:ascii="Times New Roman" w:eastAsiaTheme="minorHAnsi" w:hAnsi="Times New Roman" w:cs="Times New Roman"/>
      <w:szCs w:val="24"/>
      <w:lang w:eastAsia="en-US"/>
    </w:rPr>
  </w:style>
  <w:style w:type="paragraph" w:styleId="Revision">
    <w:name w:val="Revision"/>
    <w:hidden/>
    <w:uiPriority w:val="99"/>
    <w:semiHidden/>
    <w:rsid w:val="00554AFE"/>
    <w:pPr>
      <w:spacing w:after="0" w:line="240" w:lineRule="auto"/>
    </w:pPr>
  </w:style>
  <w:style w:type="character" w:styleId="Emphasis">
    <w:name w:val="Emphasis"/>
    <w:uiPriority w:val="20"/>
    <w:qFormat/>
    <w:rsid w:val="00DD7645"/>
    <w:rPr>
      <w:i/>
      <w:iCs/>
    </w:rPr>
  </w:style>
  <w:style w:type="paragraph" w:customStyle="1" w:styleId="References">
    <w:name w:val="References"/>
    <w:basedOn w:val="Normal"/>
    <w:qFormat/>
    <w:rsid w:val="00B82AE4"/>
    <w:pPr>
      <w:numPr>
        <w:numId w:val="3"/>
      </w:numPr>
      <w:autoSpaceDE w:val="0"/>
      <w:autoSpaceDN w:val="0"/>
      <w:snapToGrid w:val="0"/>
      <w:spacing w:after="60"/>
      <w:jc w:val="both"/>
    </w:pPr>
    <w:rPr>
      <w:rFonts w:eastAsia="SimSun"/>
      <w:sz w:val="20"/>
      <w:szCs w:val="16"/>
    </w:rPr>
  </w:style>
  <w:style w:type="character" w:styleId="Hyperlink">
    <w:name w:val="Hyperlink"/>
    <w:uiPriority w:val="99"/>
    <w:qFormat/>
    <w:rsid w:val="00C654E6"/>
    <w:rPr>
      <w:color w:val="0000FF"/>
      <w:u w:val="single"/>
    </w:rPr>
  </w:style>
  <w:style w:type="paragraph" w:customStyle="1" w:styleId="B1">
    <w:name w:val="B1"/>
    <w:basedOn w:val="List"/>
    <w:link w:val="B1Char1"/>
    <w:qFormat/>
    <w:rsid w:val="002250A0"/>
    <w:pPr>
      <w:spacing w:after="180"/>
      <w:ind w:left="568" w:hanging="284"/>
      <w:contextualSpacing w:val="0"/>
    </w:pPr>
    <w:rPr>
      <w:sz w:val="20"/>
      <w:szCs w:val="20"/>
      <w:lang w:val="en-GB"/>
    </w:rPr>
  </w:style>
  <w:style w:type="paragraph" w:customStyle="1" w:styleId="B2">
    <w:name w:val="B2"/>
    <w:basedOn w:val="List2"/>
    <w:link w:val="B2Char"/>
    <w:qFormat/>
    <w:rsid w:val="002250A0"/>
    <w:pPr>
      <w:spacing w:after="180"/>
      <w:ind w:left="851" w:hanging="284"/>
      <w:contextualSpacing w:val="0"/>
    </w:pPr>
    <w:rPr>
      <w:sz w:val="20"/>
      <w:szCs w:val="20"/>
      <w:lang w:val="en-GB"/>
    </w:rPr>
  </w:style>
  <w:style w:type="character" w:customStyle="1" w:styleId="B1Char1">
    <w:name w:val="B1 Char1"/>
    <w:link w:val="B1"/>
    <w:qFormat/>
    <w:rsid w:val="002250A0"/>
    <w:rPr>
      <w:rFonts w:ascii="Times New Roman" w:hAnsi="Times New Roman" w:cs="Times New Roman"/>
      <w:sz w:val="20"/>
      <w:szCs w:val="20"/>
      <w:lang w:val="en-GB" w:eastAsia="en-US"/>
    </w:rPr>
  </w:style>
  <w:style w:type="character" w:customStyle="1" w:styleId="B2Char">
    <w:name w:val="B2 Char"/>
    <w:link w:val="B2"/>
    <w:qFormat/>
    <w:locked/>
    <w:rsid w:val="002250A0"/>
    <w:rPr>
      <w:rFonts w:ascii="Times New Roman" w:hAnsi="Times New Roman" w:cs="Times New Roman"/>
      <w:sz w:val="20"/>
      <w:szCs w:val="20"/>
      <w:lang w:val="en-GB" w:eastAsia="en-US"/>
    </w:rPr>
  </w:style>
  <w:style w:type="paragraph" w:styleId="List">
    <w:name w:val="List"/>
    <w:basedOn w:val="Normal"/>
    <w:uiPriority w:val="99"/>
    <w:semiHidden/>
    <w:unhideWhenUsed/>
    <w:rsid w:val="002250A0"/>
    <w:pPr>
      <w:ind w:left="360" w:hanging="360"/>
      <w:contextualSpacing/>
    </w:pPr>
  </w:style>
  <w:style w:type="paragraph" w:styleId="List2">
    <w:name w:val="List 2"/>
    <w:basedOn w:val="Normal"/>
    <w:uiPriority w:val="99"/>
    <w:semiHidden/>
    <w:unhideWhenUsed/>
    <w:rsid w:val="002250A0"/>
    <w:pPr>
      <w:ind w:left="720" w:hanging="360"/>
      <w:contextualSpacing/>
    </w:pPr>
  </w:style>
  <w:style w:type="character" w:customStyle="1" w:styleId="B1Char">
    <w:name w:val="B1 Char"/>
    <w:qFormat/>
    <w:locked/>
    <w:rsid w:val="000A472B"/>
    <w:rPr>
      <w:rFonts w:ascii="Times New Roman" w:eastAsia="Times New Roman" w:hAnsi="Times New Roman" w:cs="Times New Roman"/>
      <w:lang w:val="en-GB"/>
    </w:rPr>
  </w:style>
  <w:style w:type="paragraph" w:customStyle="1" w:styleId="textintend1">
    <w:name w:val="text intend 1"/>
    <w:basedOn w:val="Normal"/>
    <w:rsid w:val="006451E4"/>
    <w:pPr>
      <w:numPr>
        <w:numId w:val="4"/>
      </w:numPr>
      <w:overflowPunct w:val="0"/>
      <w:autoSpaceDE w:val="0"/>
      <w:autoSpaceDN w:val="0"/>
      <w:adjustRightInd w:val="0"/>
      <w:spacing w:after="120"/>
      <w:jc w:val="both"/>
      <w:textAlignment w:val="baseline"/>
    </w:pPr>
    <w:rPr>
      <w:rFonts w:eastAsia="MS Mincho"/>
      <w:szCs w:val="20"/>
      <w:lang w:eastAsia="en-GB"/>
    </w:rPr>
  </w:style>
  <w:style w:type="character" w:customStyle="1" w:styleId="B1Zchn">
    <w:name w:val="B1 Zchn"/>
    <w:qFormat/>
    <w:rsid w:val="006451E4"/>
    <w:rPr>
      <w:lang w:eastAsia="en-US"/>
    </w:rPr>
  </w:style>
  <w:style w:type="character" w:customStyle="1" w:styleId="a">
    <w:name w:val="列表段落 字符"/>
    <w:aliases w:val="- Bullets 字符,列出段落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
    <w:basedOn w:val="DefaultParagraphFont"/>
    <w:uiPriority w:val="34"/>
    <w:locked/>
    <w:rsid w:val="0026093B"/>
  </w:style>
  <w:style w:type="paragraph" w:customStyle="1" w:styleId="xmsonormal">
    <w:name w:val="x_msonormal"/>
    <w:basedOn w:val="Normal"/>
    <w:rsid w:val="00526CB6"/>
    <w:pPr>
      <w:spacing w:before="100" w:beforeAutospacing="1" w:after="100" w:afterAutospacing="1"/>
    </w:pPr>
  </w:style>
  <w:style w:type="paragraph" w:styleId="NormalWeb">
    <w:name w:val="Normal (Web)"/>
    <w:basedOn w:val="Normal"/>
    <w:uiPriority w:val="99"/>
    <w:semiHidden/>
    <w:unhideWhenUsed/>
    <w:rsid w:val="00AC428E"/>
    <w:pPr>
      <w:spacing w:before="100" w:beforeAutospacing="1" w:after="100" w:afterAutospacing="1"/>
    </w:pPr>
  </w:style>
  <w:style w:type="character" w:styleId="UnresolvedMention">
    <w:name w:val="Unresolved Mention"/>
    <w:basedOn w:val="DefaultParagraphFont"/>
    <w:uiPriority w:val="99"/>
    <w:semiHidden/>
    <w:unhideWhenUsed/>
    <w:rsid w:val="00AC117E"/>
    <w:rPr>
      <w:color w:val="605E5C"/>
      <w:shd w:val="clear" w:color="auto" w:fill="E1DFDD"/>
    </w:rPr>
  </w:style>
  <w:style w:type="paragraph" w:customStyle="1" w:styleId="Appendix">
    <w:name w:val="Appendix"/>
    <w:basedOn w:val="Heading1"/>
    <w:link w:val="AppendixChar"/>
    <w:qFormat/>
    <w:rsid w:val="00931DB0"/>
    <w:pPr>
      <w:numPr>
        <w:numId w:val="23"/>
      </w:numPr>
    </w:pPr>
  </w:style>
  <w:style w:type="character" w:customStyle="1" w:styleId="AppendixChar">
    <w:name w:val="Appendix Char"/>
    <w:basedOn w:val="Heading1Char"/>
    <w:link w:val="Appendix"/>
    <w:rsid w:val="00931DB0"/>
    <w:rPr>
      <w:rFonts w:ascii="Arial" w:eastAsia="SimSun" w:hAnsi="Arial" w:cs="Times New Roman"/>
      <w:sz w:val="36"/>
      <w:szCs w:val="36"/>
      <w:lang w:val="en-GB" w:eastAsia="zh-CN"/>
    </w:rPr>
  </w:style>
  <w:style w:type="paragraph" w:styleId="NoSpacing">
    <w:name w:val="No Spacing"/>
    <w:uiPriority w:val="1"/>
    <w:qFormat/>
    <w:rsid w:val="00A36A5B"/>
    <w:pPr>
      <w:spacing w:after="0" w:line="240" w:lineRule="auto"/>
    </w:pPr>
    <w:rPr>
      <w:rFonts w:ascii="Times New Roman" w:eastAsia="Times New Roman" w:hAnsi="Times New Roman" w:cs="Times New Roman"/>
      <w:szCs w:val="24"/>
      <w:lang w:eastAsia="en-US"/>
    </w:rPr>
  </w:style>
  <w:style w:type="character" w:styleId="PlaceholderText">
    <w:name w:val="Placeholder Text"/>
    <w:basedOn w:val="DefaultParagraphFont"/>
    <w:uiPriority w:val="99"/>
    <w:semiHidden/>
    <w:rsid w:val="000E0653"/>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3174525">
      <w:bodyDiv w:val="1"/>
      <w:marLeft w:val="0"/>
      <w:marRight w:val="0"/>
      <w:marTop w:val="0"/>
      <w:marBottom w:val="0"/>
      <w:divBdr>
        <w:top w:val="none" w:sz="0" w:space="0" w:color="auto"/>
        <w:left w:val="none" w:sz="0" w:space="0" w:color="auto"/>
        <w:bottom w:val="none" w:sz="0" w:space="0" w:color="auto"/>
        <w:right w:val="none" w:sz="0" w:space="0" w:color="auto"/>
      </w:divBdr>
    </w:div>
    <w:div w:id="253786356">
      <w:bodyDiv w:val="1"/>
      <w:marLeft w:val="0"/>
      <w:marRight w:val="0"/>
      <w:marTop w:val="0"/>
      <w:marBottom w:val="0"/>
      <w:divBdr>
        <w:top w:val="none" w:sz="0" w:space="0" w:color="auto"/>
        <w:left w:val="none" w:sz="0" w:space="0" w:color="auto"/>
        <w:bottom w:val="none" w:sz="0" w:space="0" w:color="auto"/>
        <w:right w:val="none" w:sz="0" w:space="0" w:color="auto"/>
      </w:divBdr>
    </w:div>
    <w:div w:id="349838801">
      <w:bodyDiv w:val="1"/>
      <w:marLeft w:val="0"/>
      <w:marRight w:val="0"/>
      <w:marTop w:val="0"/>
      <w:marBottom w:val="0"/>
      <w:divBdr>
        <w:top w:val="none" w:sz="0" w:space="0" w:color="auto"/>
        <w:left w:val="none" w:sz="0" w:space="0" w:color="auto"/>
        <w:bottom w:val="none" w:sz="0" w:space="0" w:color="auto"/>
        <w:right w:val="none" w:sz="0" w:space="0" w:color="auto"/>
      </w:divBdr>
    </w:div>
    <w:div w:id="356390383">
      <w:bodyDiv w:val="1"/>
      <w:marLeft w:val="0"/>
      <w:marRight w:val="0"/>
      <w:marTop w:val="0"/>
      <w:marBottom w:val="0"/>
      <w:divBdr>
        <w:top w:val="none" w:sz="0" w:space="0" w:color="auto"/>
        <w:left w:val="none" w:sz="0" w:space="0" w:color="auto"/>
        <w:bottom w:val="none" w:sz="0" w:space="0" w:color="auto"/>
        <w:right w:val="none" w:sz="0" w:space="0" w:color="auto"/>
      </w:divBdr>
      <w:divsChild>
        <w:div w:id="1519124801">
          <w:marLeft w:val="0"/>
          <w:marRight w:val="0"/>
          <w:marTop w:val="0"/>
          <w:marBottom w:val="0"/>
          <w:divBdr>
            <w:top w:val="none" w:sz="0" w:space="0" w:color="auto"/>
            <w:left w:val="none" w:sz="0" w:space="0" w:color="auto"/>
            <w:bottom w:val="none" w:sz="0" w:space="0" w:color="auto"/>
            <w:right w:val="none" w:sz="0" w:space="0" w:color="auto"/>
          </w:divBdr>
        </w:div>
      </w:divsChild>
    </w:div>
    <w:div w:id="382606059">
      <w:bodyDiv w:val="1"/>
      <w:marLeft w:val="0"/>
      <w:marRight w:val="0"/>
      <w:marTop w:val="0"/>
      <w:marBottom w:val="0"/>
      <w:divBdr>
        <w:top w:val="none" w:sz="0" w:space="0" w:color="auto"/>
        <w:left w:val="none" w:sz="0" w:space="0" w:color="auto"/>
        <w:bottom w:val="none" w:sz="0" w:space="0" w:color="auto"/>
        <w:right w:val="none" w:sz="0" w:space="0" w:color="auto"/>
      </w:divBdr>
    </w:div>
    <w:div w:id="444539737">
      <w:bodyDiv w:val="1"/>
      <w:marLeft w:val="0"/>
      <w:marRight w:val="0"/>
      <w:marTop w:val="0"/>
      <w:marBottom w:val="0"/>
      <w:divBdr>
        <w:top w:val="none" w:sz="0" w:space="0" w:color="auto"/>
        <w:left w:val="none" w:sz="0" w:space="0" w:color="auto"/>
        <w:bottom w:val="none" w:sz="0" w:space="0" w:color="auto"/>
        <w:right w:val="none" w:sz="0" w:space="0" w:color="auto"/>
      </w:divBdr>
    </w:div>
    <w:div w:id="471678237">
      <w:bodyDiv w:val="1"/>
      <w:marLeft w:val="0"/>
      <w:marRight w:val="0"/>
      <w:marTop w:val="0"/>
      <w:marBottom w:val="0"/>
      <w:divBdr>
        <w:top w:val="none" w:sz="0" w:space="0" w:color="auto"/>
        <w:left w:val="none" w:sz="0" w:space="0" w:color="auto"/>
        <w:bottom w:val="none" w:sz="0" w:space="0" w:color="auto"/>
        <w:right w:val="none" w:sz="0" w:space="0" w:color="auto"/>
      </w:divBdr>
      <w:divsChild>
        <w:div w:id="1789542753">
          <w:marLeft w:val="1080"/>
          <w:marRight w:val="0"/>
          <w:marTop w:val="100"/>
          <w:marBottom w:val="0"/>
          <w:divBdr>
            <w:top w:val="none" w:sz="0" w:space="0" w:color="auto"/>
            <w:left w:val="none" w:sz="0" w:space="0" w:color="auto"/>
            <w:bottom w:val="none" w:sz="0" w:space="0" w:color="auto"/>
            <w:right w:val="none" w:sz="0" w:space="0" w:color="auto"/>
          </w:divBdr>
        </w:div>
        <w:div w:id="598023678">
          <w:marLeft w:val="1800"/>
          <w:marRight w:val="0"/>
          <w:marTop w:val="100"/>
          <w:marBottom w:val="0"/>
          <w:divBdr>
            <w:top w:val="none" w:sz="0" w:space="0" w:color="auto"/>
            <w:left w:val="none" w:sz="0" w:space="0" w:color="auto"/>
            <w:bottom w:val="none" w:sz="0" w:space="0" w:color="auto"/>
            <w:right w:val="none" w:sz="0" w:space="0" w:color="auto"/>
          </w:divBdr>
        </w:div>
        <w:div w:id="819734555">
          <w:marLeft w:val="1800"/>
          <w:marRight w:val="0"/>
          <w:marTop w:val="100"/>
          <w:marBottom w:val="0"/>
          <w:divBdr>
            <w:top w:val="none" w:sz="0" w:space="0" w:color="auto"/>
            <w:left w:val="none" w:sz="0" w:space="0" w:color="auto"/>
            <w:bottom w:val="none" w:sz="0" w:space="0" w:color="auto"/>
            <w:right w:val="none" w:sz="0" w:space="0" w:color="auto"/>
          </w:divBdr>
        </w:div>
      </w:divsChild>
    </w:div>
    <w:div w:id="490871907">
      <w:bodyDiv w:val="1"/>
      <w:marLeft w:val="0"/>
      <w:marRight w:val="0"/>
      <w:marTop w:val="0"/>
      <w:marBottom w:val="0"/>
      <w:divBdr>
        <w:top w:val="none" w:sz="0" w:space="0" w:color="auto"/>
        <w:left w:val="none" w:sz="0" w:space="0" w:color="auto"/>
        <w:bottom w:val="none" w:sz="0" w:space="0" w:color="auto"/>
        <w:right w:val="none" w:sz="0" w:space="0" w:color="auto"/>
      </w:divBdr>
    </w:div>
    <w:div w:id="509294513">
      <w:bodyDiv w:val="1"/>
      <w:marLeft w:val="0"/>
      <w:marRight w:val="0"/>
      <w:marTop w:val="0"/>
      <w:marBottom w:val="0"/>
      <w:divBdr>
        <w:top w:val="none" w:sz="0" w:space="0" w:color="auto"/>
        <w:left w:val="none" w:sz="0" w:space="0" w:color="auto"/>
        <w:bottom w:val="none" w:sz="0" w:space="0" w:color="auto"/>
        <w:right w:val="none" w:sz="0" w:space="0" w:color="auto"/>
      </w:divBdr>
    </w:div>
    <w:div w:id="580139522">
      <w:bodyDiv w:val="1"/>
      <w:marLeft w:val="0"/>
      <w:marRight w:val="0"/>
      <w:marTop w:val="0"/>
      <w:marBottom w:val="0"/>
      <w:divBdr>
        <w:top w:val="none" w:sz="0" w:space="0" w:color="auto"/>
        <w:left w:val="none" w:sz="0" w:space="0" w:color="auto"/>
        <w:bottom w:val="none" w:sz="0" w:space="0" w:color="auto"/>
        <w:right w:val="none" w:sz="0" w:space="0" w:color="auto"/>
      </w:divBdr>
    </w:div>
    <w:div w:id="581454306">
      <w:bodyDiv w:val="1"/>
      <w:marLeft w:val="0"/>
      <w:marRight w:val="0"/>
      <w:marTop w:val="0"/>
      <w:marBottom w:val="0"/>
      <w:divBdr>
        <w:top w:val="none" w:sz="0" w:space="0" w:color="auto"/>
        <w:left w:val="none" w:sz="0" w:space="0" w:color="auto"/>
        <w:bottom w:val="none" w:sz="0" w:space="0" w:color="auto"/>
        <w:right w:val="none" w:sz="0" w:space="0" w:color="auto"/>
      </w:divBdr>
    </w:div>
    <w:div w:id="630402180">
      <w:bodyDiv w:val="1"/>
      <w:marLeft w:val="0"/>
      <w:marRight w:val="0"/>
      <w:marTop w:val="0"/>
      <w:marBottom w:val="0"/>
      <w:divBdr>
        <w:top w:val="none" w:sz="0" w:space="0" w:color="auto"/>
        <w:left w:val="none" w:sz="0" w:space="0" w:color="auto"/>
        <w:bottom w:val="none" w:sz="0" w:space="0" w:color="auto"/>
        <w:right w:val="none" w:sz="0" w:space="0" w:color="auto"/>
      </w:divBdr>
    </w:div>
    <w:div w:id="659164866">
      <w:bodyDiv w:val="1"/>
      <w:marLeft w:val="0"/>
      <w:marRight w:val="0"/>
      <w:marTop w:val="0"/>
      <w:marBottom w:val="0"/>
      <w:divBdr>
        <w:top w:val="none" w:sz="0" w:space="0" w:color="auto"/>
        <w:left w:val="none" w:sz="0" w:space="0" w:color="auto"/>
        <w:bottom w:val="none" w:sz="0" w:space="0" w:color="auto"/>
        <w:right w:val="none" w:sz="0" w:space="0" w:color="auto"/>
      </w:divBdr>
    </w:div>
    <w:div w:id="720177605">
      <w:bodyDiv w:val="1"/>
      <w:marLeft w:val="0"/>
      <w:marRight w:val="0"/>
      <w:marTop w:val="0"/>
      <w:marBottom w:val="0"/>
      <w:divBdr>
        <w:top w:val="none" w:sz="0" w:space="0" w:color="auto"/>
        <w:left w:val="none" w:sz="0" w:space="0" w:color="auto"/>
        <w:bottom w:val="none" w:sz="0" w:space="0" w:color="auto"/>
        <w:right w:val="none" w:sz="0" w:space="0" w:color="auto"/>
      </w:divBdr>
    </w:div>
    <w:div w:id="728765387">
      <w:bodyDiv w:val="1"/>
      <w:marLeft w:val="0"/>
      <w:marRight w:val="0"/>
      <w:marTop w:val="0"/>
      <w:marBottom w:val="0"/>
      <w:divBdr>
        <w:top w:val="none" w:sz="0" w:space="0" w:color="auto"/>
        <w:left w:val="none" w:sz="0" w:space="0" w:color="auto"/>
        <w:bottom w:val="none" w:sz="0" w:space="0" w:color="auto"/>
        <w:right w:val="none" w:sz="0" w:space="0" w:color="auto"/>
      </w:divBdr>
    </w:div>
    <w:div w:id="755976429">
      <w:bodyDiv w:val="1"/>
      <w:marLeft w:val="0"/>
      <w:marRight w:val="0"/>
      <w:marTop w:val="0"/>
      <w:marBottom w:val="0"/>
      <w:divBdr>
        <w:top w:val="none" w:sz="0" w:space="0" w:color="auto"/>
        <w:left w:val="none" w:sz="0" w:space="0" w:color="auto"/>
        <w:bottom w:val="none" w:sz="0" w:space="0" w:color="auto"/>
        <w:right w:val="none" w:sz="0" w:space="0" w:color="auto"/>
      </w:divBdr>
    </w:div>
    <w:div w:id="762654397">
      <w:bodyDiv w:val="1"/>
      <w:marLeft w:val="0"/>
      <w:marRight w:val="0"/>
      <w:marTop w:val="0"/>
      <w:marBottom w:val="0"/>
      <w:divBdr>
        <w:top w:val="none" w:sz="0" w:space="0" w:color="auto"/>
        <w:left w:val="none" w:sz="0" w:space="0" w:color="auto"/>
        <w:bottom w:val="none" w:sz="0" w:space="0" w:color="auto"/>
        <w:right w:val="none" w:sz="0" w:space="0" w:color="auto"/>
      </w:divBdr>
    </w:div>
    <w:div w:id="772477847">
      <w:bodyDiv w:val="1"/>
      <w:marLeft w:val="0"/>
      <w:marRight w:val="0"/>
      <w:marTop w:val="0"/>
      <w:marBottom w:val="0"/>
      <w:divBdr>
        <w:top w:val="none" w:sz="0" w:space="0" w:color="auto"/>
        <w:left w:val="none" w:sz="0" w:space="0" w:color="auto"/>
        <w:bottom w:val="none" w:sz="0" w:space="0" w:color="auto"/>
        <w:right w:val="none" w:sz="0" w:space="0" w:color="auto"/>
      </w:divBdr>
    </w:div>
    <w:div w:id="784234643">
      <w:bodyDiv w:val="1"/>
      <w:marLeft w:val="0"/>
      <w:marRight w:val="0"/>
      <w:marTop w:val="0"/>
      <w:marBottom w:val="0"/>
      <w:divBdr>
        <w:top w:val="none" w:sz="0" w:space="0" w:color="auto"/>
        <w:left w:val="none" w:sz="0" w:space="0" w:color="auto"/>
        <w:bottom w:val="none" w:sz="0" w:space="0" w:color="auto"/>
        <w:right w:val="none" w:sz="0" w:space="0" w:color="auto"/>
      </w:divBdr>
      <w:divsChild>
        <w:div w:id="918558866">
          <w:marLeft w:val="0"/>
          <w:marRight w:val="0"/>
          <w:marTop w:val="0"/>
          <w:marBottom w:val="0"/>
          <w:divBdr>
            <w:top w:val="none" w:sz="0" w:space="0" w:color="auto"/>
            <w:left w:val="none" w:sz="0" w:space="0" w:color="auto"/>
            <w:bottom w:val="none" w:sz="0" w:space="0" w:color="auto"/>
            <w:right w:val="none" w:sz="0" w:space="0" w:color="auto"/>
          </w:divBdr>
        </w:div>
      </w:divsChild>
    </w:div>
    <w:div w:id="784808935">
      <w:bodyDiv w:val="1"/>
      <w:marLeft w:val="0"/>
      <w:marRight w:val="0"/>
      <w:marTop w:val="0"/>
      <w:marBottom w:val="0"/>
      <w:divBdr>
        <w:top w:val="none" w:sz="0" w:space="0" w:color="auto"/>
        <w:left w:val="none" w:sz="0" w:space="0" w:color="auto"/>
        <w:bottom w:val="none" w:sz="0" w:space="0" w:color="auto"/>
        <w:right w:val="none" w:sz="0" w:space="0" w:color="auto"/>
      </w:divBdr>
    </w:div>
    <w:div w:id="789318697">
      <w:bodyDiv w:val="1"/>
      <w:marLeft w:val="0"/>
      <w:marRight w:val="0"/>
      <w:marTop w:val="0"/>
      <w:marBottom w:val="0"/>
      <w:divBdr>
        <w:top w:val="none" w:sz="0" w:space="0" w:color="auto"/>
        <w:left w:val="none" w:sz="0" w:space="0" w:color="auto"/>
        <w:bottom w:val="none" w:sz="0" w:space="0" w:color="auto"/>
        <w:right w:val="none" w:sz="0" w:space="0" w:color="auto"/>
      </w:divBdr>
    </w:div>
    <w:div w:id="877931726">
      <w:bodyDiv w:val="1"/>
      <w:marLeft w:val="0"/>
      <w:marRight w:val="0"/>
      <w:marTop w:val="0"/>
      <w:marBottom w:val="0"/>
      <w:divBdr>
        <w:top w:val="none" w:sz="0" w:space="0" w:color="auto"/>
        <w:left w:val="none" w:sz="0" w:space="0" w:color="auto"/>
        <w:bottom w:val="none" w:sz="0" w:space="0" w:color="auto"/>
        <w:right w:val="none" w:sz="0" w:space="0" w:color="auto"/>
      </w:divBdr>
    </w:div>
    <w:div w:id="901867802">
      <w:bodyDiv w:val="1"/>
      <w:marLeft w:val="0"/>
      <w:marRight w:val="0"/>
      <w:marTop w:val="0"/>
      <w:marBottom w:val="0"/>
      <w:divBdr>
        <w:top w:val="none" w:sz="0" w:space="0" w:color="auto"/>
        <w:left w:val="none" w:sz="0" w:space="0" w:color="auto"/>
        <w:bottom w:val="none" w:sz="0" w:space="0" w:color="auto"/>
        <w:right w:val="none" w:sz="0" w:space="0" w:color="auto"/>
      </w:divBdr>
    </w:div>
    <w:div w:id="909920133">
      <w:bodyDiv w:val="1"/>
      <w:marLeft w:val="0"/>
      <w:marRight w:val="0"/>
      <w:marTop w:val="0"/>
      <w:marBottom w:val="0"/>
      <w:divBdr>
        <w:top w:val="none" w:sz="0" w:space="0" w:color="auto"/>
        <w:left w:val="none" w:sz="0" w:space="0" w:color="auto"/>
        <w:bottom w:val="none" w:sz="0" w:space="0" w:color="auto"/>
        <w:right w:val="none" w:sz="0" w:space="0" w:color="auto"/>
      </w:divBdr>
    </w:div>
    <w:div w:id="934702411">
      <w:bodyDiv w:val="1"/>
      <w:marLeft w:val="0"/>
      <w:marRight w:val="0"/>
      <w:marTop w:val="0"/>
      <w:marBottom w:val="0"/>
      <w:divBdr>
        <w:top w:val="none" w:sz="0" w:space="0" w:color="auto"/>
        <w:left w:val="none" w:sz="0" w:space="0" w:color="auto"/>
        <w:bottom w:val="none" w:sz="0" w:space="0" w:color="auto"/>
        <w:right w:val="none" w:sz="0" w:space="0" w:color="auto"/>
      </w:divBdr>
    </w:div>
    <w:div w:id="975572224">
      <w:bodyDiv w:val="1"/>
      <w:marLeft w:val="0"/>
      <w:marRight w:val="0"/>
      <w:marTop w:val="0"/>
      <w:marBottom w:val="0"/>
      <w:divBdr>
        <w:top w:val="none" w:sz="0" w:space="0" w:color="auto"/>
        <w:left w:val="none" w:sz="0" w:space="0" w:color="auto"/>
        <w:bottom w:val="none" w:sz="0" w:space="0" w:color="auto"/>
        <w:right w:val="none" w:sz="0" w:space="0" w:color="auto"/>
      </w:divBdr>
    </w:div>
    <w:div w:id="988896728">
      <w:bodyDiv w:val="1"/>
      <w:marLeft w:val="0"/>
      <w:marRight w:val="0"/>
      <w:marTop w:val="0"/>
      <w:marBottom w:val="0"/>
      <w:divBdr>
        <w:top w:val="none" w:sz="0" w:space="0" w:color="auto"/>
        <w:left w:val="none" w:sz="0" w:space="0" w:color="auto"/>
        <w:bottom w:val="none" w:sz="0" w:space="0" w:color="auto"/>
        <w:right w:val="none" w:sz="0" w:space="0" w:color="auto"/>
      </w:divBdr>
    </w:div>
    <w:div w:id="1036007612">
      <w:bodyDiv w:val="1"/>
      <w:marLeft w:val="0"/>
      <w:marRight w:val="0"/>
      <w:marTop w:val="0"/>
      <w:marBottom w:val="0"/>
      <w:divBdr>
        <w:top w:val="none" w:sz="0" w:space="0" w:color="auto"/>
        <w:left w:val="none" w:sz="0" w:space="0" w:color="auto"/>
        <w:bottom w:val="none" w:sz="0" w:space="0" w:color="auto"/>
        <w:right w:val="none" w:sz="0" w:space="0" w:color="auto"/>
      </w:divBdr>
    </w:div>
    <w:div w:id="1084493754">
      <w:bodyDiv w:val="1"/>
      <w:marLeft w:val="0"/>
      <w:marRight w:val="0"/>
      <w:marTop w:val="0"/>
      <w:marBottom w:val="0"/>
      <w:divBdr>
        <w:top w:val="none" w:sz="0" w:space="0" w:color="auto"/>
        <w:left w:val="none" w:sz="0" w:space="0" w:color="auto"/>
        <w:bottom w:val="none" w:sz="0" w:space="0" w:color="auto"/>
        <w:right w:val="none" w:sz="0" w:space="0" w:color="auto"/>
      </w:divBdr>
    </w:div>
    <w:div w:id="1104885750">
      <w:bodyDiv w:val="1"/>
      <w:marLeft w:val="0"/>
      <w:marRight w:val="0"/>
      <w:marTop w:val="0"/>
      <w:marBottom w:val="0"/>
      <w:divBdr>
        <w:top w:val="none" w:sz="0" w:space="0" w:color="auto"/>
        <w:left w:val="none" w:sz="0" w:space="0" w:color="auto"/>
        <w:bottom w:val="none" w:sz="0" w:space="0" w:color="auto"/>
        <w:right w:val="none" w:sz="0" w:space="0" w:color="auto"/>
      </w:divBdr>
    </w:div>
    <w:div w:id="1113015663">
      <w:bodyDiv w:val="1"/>
      <w:marLeft w:val="0"/>
      <w:marRight w:val="0"/>
      <w:marTop w:val="0"/>
      <w:marBottom w:val="0"/>
      <w:divBdr>
        <w:top w:val="none" w:sz="0" w:space="0" w:color="auto"/>
        <w:left w:val="none" w:sz="0" w:space="0" w:color="auto"/>
        <w:bottom w:val="none" w:sz="0" w:space="0" w:color="auto"/>
        <w:right w:val="none" w:sz="0" w:space="0" w:color="auto"/>
      </w:divBdr>
    </w:div>
    <w:div w:id="1197498571">
      <w:bodyDiv w:val="1"/>
      <w:marLeft w:val="0"/>
      <w:marRight w:val="0"/>
      <w:marTop w:val="0"/>
      <w:marBottom w:val="0"/>
      <w:divBdr>
        <w:top w:val="none" w:sz="0" w:space="0" w:color="auto"/>
        <w:left w:val="none" w:sz="0" w:space="0" w:color="auto"/>
        <w:bottom w:val="none" w:sz="0" w:space="0" w:color="auto"/>
        <w:right w:val="none" w:sz="0" w:space="0" w:color="auto"/>
      </w:divBdr>
    </w:div>
    <w:div w:id="1216115408">
      <w:bodyDiv w:val="1"/>
      <w:marLeft w:val="0"/>
      <w:marRight w:val="0"/>
      <w:marTop w:val="0"/>
      <w:marBottom w:val="0"/>
      <w:divBdr>
        <w:top w:val="none" w:sz="0" w:space="0" w:color="auto"/>
        <w:left w:val="none" w:sz="0" w:space="0" w:color="auto"/>
        <w:bottom w:val="none" w:sz="0" w:space="0" w:color="auto"/>
        <w:right w:val="none" w:sz="0" w:space="0" w:color="auto"/>
      </w:divBdr>
    </w:div>
    <w:div w:id="1283460895">
      <w:bodyDiv w:val="1"/>
      <w:marLeft w:val="0"/>
      <w:marRight w:val="0"/>
      <w:marTop w:val="0"/>
      <w:marBottom w:val="0"/>
      <w:divBdr>
        <w:top w:val="none" w:sz="0" w:space="0" w:color="auto"/>
        <w:left w:val="none" w:sz="0" w:space="0" w:color="auto"/>
        <w:bottom w:val="none" w:sz="0" w:space="0" w:color="auto"/>
        <w:right w:val="none" w:sz="0" w:space="0" w:color="auto"/>
      </w:divBdr>
    </w:div>
    <w:div w:id="1291939482">
      <w:bodyDiv w:val="1"/>
      <w:marLeft w:val="0"/>
      <w:marRight w:val="0"/>
      <w:marTop w:val="0"/>
      <w:marBottom w:val="0"/>
      <w:divBdr>
        <w:top w:val="none" w:sz="0" w:space="0" w:color="auto"/>
        <w:left w:val="none" w:sz="0" w:space="0" w:color="auto"/>
        <w:bottom w:val="none" w:sz="0" w:space="0" w:color="auto"/>
        <w:right w:val="none" w:sz="0" w:space="0" w:color="auto"/>
      </w:divBdr>
    </w:div>
    <w:div w:id="1315834841">
      <w:bodyDiv w:val="1"/>
      <w:marLeft w:val="0"/>
      <w:marRight w:val="0"/>
      <w:marTop w:val="0"/>
      <w:marBottom w:val="0"/>
      <w:divBdr>
        <w:top w:val="none" w:sz="0" w:space="0" w:color="auto"/>
        <w:left w:val="none" w:sz="0" w:space="0" w:color="auto"/>
        <w:bottom w:val="none" w:sz="0" w:space="0" w:color="auto"/>
        <w:right w:val="none" w:sz="0" w:space="0" w:color="auto"/>
      </w:divBdr>
    </w:div>
    <w:div w:id="1334995038">
      <w:bodyDiv w:val="1"/>
      <w:marLeft w:val="0"/>
      <w:marRight w:val="0"/>
      <w:marTop w:val="0"/>
      <w:marBottom w:val="0"/>
      <w:divBdr>
        <w:top w:val="none" w:sz="0" w:space="0" w:color="auto"/>
        <w:left w:val="none" w:sz="0" w:space="0" w:color="auto"/>
        <w:bottom w:val="none" w:sz="0" w:space="0" w:color="auto"/>
        <w:right w:val="none" w:sz="0" w:space="0" w:color="auto"/>
      </w:divBdr>
      <w:divsChild>
        <w:div w:id="56905403">
          <w:marLeft w:val="0"/>
          <w:marRight w:val="0"/>
          <w:marTop w:val="0"/>
          <w:marBottom w:val="0"/>
          <w:divBdr>
            <w:top w:val="none" w:sz="0" w:space="0" w:color="auto"/>
            <w:left w:val="none" w:sz="0" w:space="0" w:color="auto"/>
            <w:bottom w:val="none" w:sz="0" w:space="0" w:color="auto"/>
            <w:right w:val="none" w:sz="0" w:space="0" w:color="auto"/>
          </w:divBdr>
        </w:div>
        <w:div w:id="425999897">
          <w:marLeft w:val="0"/>
          <w:marRight w:val="0"/>
          <w:marTop w:val="0"/>
          <w:marBottom w:val="0"/>
          <w:divBdr>
            <w:top w:val="none" w:sz="0" w:space="0" w:color="auto"/>
            <w:left w:val="none" w:sz="0" w:space="0" w:color="auto"/>
            <w:bottom w:val="none" w:sz="0" w:space="0" w:color="auto"/>
            <w:right w:val="none" w:sz="0" w:space="0" w:color="auto"/>
          </w:divBdr>
        </w:div>
      </w:divsChild>
    </w:div>
    <w:div w:id="1357387033">
      <w:bodyDiv w:val="1"/>
      <w:marLeft w:val="0"/>
      <w:marRight w:val="0"/>
      <w:marTop w:val="0"/>
      <w:marBottom w:val="0"/>
      <w:divBdr>
        <w:top w:val="none" w:sz="0" w:space="0" w:color="auto"/>
        <w:left w:val="none" w:sz="0" w:space="0" w:color="auto"/>
        <w:bottom w:val="none" w:sz="0" w:space="0" w:color="auto"/>
        <w:right w:val="none" w:sz="0" w:space="0" w:color="auto"/>
      </w:divBdr>
    </w:div>
    <w:div w:id="1375472100">
      <w:bodyDiv w:val="1"/>
      <w:marLeft w:val="0"/>
      <w:marRight w:val="0"/>
      <w:marTop w:val="0"/>
      <w:marBottom w:val="0"/>
      <w:divBdr>
        <w:top w:val="none" w:sz="0" w:space="0" w:color="auto"/>
        <w:left w:val="none" w:sz="0" w:space="0" w:color="auto"/>
        <w:bottom w:val="none" w:sz="0" w:space="0" w:color="auto"/>
        <w:right w:val="none" w:sz="0" w:space="0" w:color="auto"/>
      </w:divBdr>
      <w:divsChild>
        <w:div w:id="401604917">
          <w:marLeft w:val="0"/>
          <w:marRight w:val="0"/>
          <w:marTop w:val="0"/>
          <w:marBottom w:val="0"/>
          <w:divBdr>
            <w:top w:val="none" w:sz="0" w:space="0" w:color="auto"/>
            <w:left w:val="none" w:sz="0" w:space="0" w:color="auto"/>
            <w:bottom w:val="none" w:sz="0" w:space="0" w:color="auto"/>
            <w:right w:val="none" w:sz="0" w:space="0" w:color="auto"/>
          </w:divBdr>
        </w:div>
      </w:divsChild>
    </w:div>
    <w:div w:id="1426658235">
      <w:bodyDiv w:val="1"/>
      <w:marLeft w:val="0"/>
      <w:marRight w:val="0"/>
      <w:marTop w:val="0"/>
      <w:marBottom w:val="0"/>
      <w:divBdr>
        <w:top w:val="none" w:sz="0" w:space="0" w:color="auto"/>
        <w:left w:val="none" w:sz="0" w:space="0" w:color="auto"/>
        <w:bottom w:val="none" w:sz="0" w:space="0" w:color="auto"/>
        <w:right w:val="none" w:sz="0" w:space="0" w:color="auto"/>
      </w:divBdr>
    </w:div>
    <w:div w:id="1465074154">
      <w:bodyDiv w:val="1"/>
      <w:marLeft w:val="0"/>
      <w:marRight w:val="0"/>
      <w:marTop w:val="0"/>
      <w:marBottom w:val="0"/>
      <w:divBdr>
        <w:top w:val="none" w:sz="0" w:space="0" w:color="auto"/>
        <w:left w:val="none" w:sz="0" w:space="0" w:color="auto"/>
        <w:bottom w:val="none" w:sz="0" w:space="0" w:color="auto"/>
        <w:right w:val="none" w:sz="0" w:space="0" w:color="auto"/>
      </w:divBdr>
    </w:div>
    <w:div w:id="1491562650">
      <w:bodyDiv w:val="1"/>
      <w:marLeft w:val="0"/>
      <w:marRight w:val="0"/>
      <w:marTop w:val="0"/>
      <w:marBottom w:val="0"/>
      <w:divBdr>
        <w:top w:val="none" w:sz="0" w:space="0" w:color="auto"/>
        <w:left w:val="none" w:sz="0" w:space="0" w:color="auto"/>
        <w:bottom w:val="none" w:sz="0" w:space="0" w:color="auto"/>
        <w:right w:val="none" w:sz="0" w:space="0" w:color="auto"/>
      </w:divBdr>
    </w:div>
    <w:div w:id="1523854710">
      <w:bodyDiv w:val="1"/>
      <w:marLeft w:val="0"/>
      <w:marRight w:val="0"/>
      <w:marTop w:val="0"/>
      <w:marBottom w:val="0"/>
      <w:divBdr>
        <w:top w:val="none" w:sz="0" w:space="0" w:color="auto"/>
        <w:left w:val="none" w:sz="0" w:space="0" w:color="auto"/>
        <w:bottom w:val="none" w:sz="0" w:space="0" w:color="auto"/>
        <w:right w:val="none" w:sz="0" w:space="0" w:color="auto"/>
      </w:divBdr>
      <w:divsChild>
        <w:div w:id="750277050">
          <w:marLeft w:val="0"/>
          <w:marRight w:val="0"/>
          <w:marTop w:val="0"/>
          <w:marBottom w:val="0"/>
          <w:divBdr>
            <w:top w:val="none" w:sz="0" w:space="0" w:color="auto"/>
            <w:left w:val="none" w:sz="0" w:space="0" w:color="auto"/>
            <w:bottom w:val="none" w:sz="0" w:space="0" w:color="auto"/>
            <w:right w:val="none" w:sz="0" w:space="0" w:color="auto"/>
          </w:divBdr>
        </w:div>
      </w:divsChild>
    </w:div>
    <w:div w:id="1554539031">
      <w:bodyDiv w:val="1"/>
      <w:marLeft w:val="0"/>
      <w:marRight w:val="0"/>
      <w:marTop w:val="0"/>
      <w:marBottom w:val="0"/>
      <w:divBdr>
        <w:top w:val="none" w:sz="0" w:space="0" w:color="auto"/>
        <w:left w:val="none" w:sz="0" w:space="0" w:color="auto"/>
        <w:bottom w:val="none" w:sz="0" w:space="0" w:color="auto"/>
        <w:right w:val="none" w:sz="0" w:space="0" w:color="auto"/>
      </w:divBdr>
    </w:div>
    <w:div w:id="1631478548">
      <w:bodyDiv w:val="1"/>
      <w:marLeft w:val="0"/>
      <w:marRight w:val="0"/>
      <w:marTop w:val="0"/>
      <w:marBottom w:val="0"/>
      <w:divBdr>
        <w:top w:val="none" w:sz="0" w:space="0" w:color="auto"/>
        <w:left w:val="none" w:sz="0" w:space="0" w:color="auto"/>
        <w:bottom w:val="none" w:sz="0" w:space="0" w:color="auto"/>
        <w:right w:val="none" w:sz="0" w:space="0" w:color="auto"/>
      </w:divBdr>
    </w:div>
    <w:div w:id="1643000984">
      <w:bodyDiv w:val="1"/>
      <w:marLeft w:val="0"/>
      <w:marRight w:val="0"/>
      <w:marTop w:val="0"/>
      <w:marBottom w:val="0"/>
      <w:divBdr>
        <w:top w:val="none" w:sz="0" w:space="0" w:color="auto"/>
        <w:left w:val="none" w:sz="0" w:space="0" w:color="auto"/>
        <w:bottom w:val="none" w:sz="0" w:space="0" w:color="auto"/>
        <w:right w:val="none" w:sz="0" w:space="0" w:color="auto"/>
      </w:divBdr>
    </w:div>
    <w:div w:id="1722903315">
      <w:bodyDiv w:val="1"/>
      <w:marLeft w:val="0"/>
      <w:marRight w:val="0"/>
      <w:marTop w:val="0"/>
      <w:marBottom w:val="0"/>
      <w:divBdr>
        <w:top w:val="none" w:sz="0" w:space="0" w:color="auto"/>
        <w:left w:val="none" w:sz="0" w:space="0" w:color="auto"/>
        <w:bottom w:val="none" w:sz="0" w:space="0" w:color="auto"/>
        <w:right w:val="none" w:sz="0" w:space="0" w:color="auto"/>
      </w:divBdr>
    </w:div>
    <w:div w:id="1770352881">
      <w:bodyDiv w:val="1"/>
      <w:marLeft w:val="0"/>
      <w:marRight w:val="0"/>
      <w:marTop w:val="0"/>
      <w:marBottom w:val="0"/>
      <w:divBdr>
        <w:top w:val="none" w:sz="0" w:space="0" w:color="auto"/>
        <w:left w:val="none" w:sz="0" w:space="0" w:color="auto"/>
        <w:bottom w:val="none" w:sz="0" w:space="0" w:color="auto"/>
        <w:right w:val="none" w:sz="0" w:space="0" w:color="auto"/>
      </w:divBdr>
      <w:divsChild>
        <w:div w:id="295989517">
          <w:marLeft w:val="360"/>
          <w:marRight w:val="0"/>
          <w:marTop w:val="200"/>
          <w:marBottom w:val="0"/>
          <w:divBdr>
            <w:top w:val="none" w:sz="0" w:space="0" w:color="auto"/>
            <w:left w:val="none" w:sz="0" w:space="0" w:color="auto"/>
            <w:bottom w:val="none" w:sz="0" w:space="0" w:color="auto"/>
            <w:right w:val="none" w:sz="0" w:space="0" w:color="auto"/>
          </w:divBdr>
        </w:div>
        <w:div w:id="1696151633">
          <w:marLeft w:val="1080"/>
          <w:marRight w:val="0"/>
          <w:marTop w:val="100"/>
          <w:marBottom w:val="0"/>
          <w:divBdr>
            <w:top w:val="none" w:sz="0" w:space="0" w:color="auto"/>
            <w:left w:val="none" w:sz="0" w:space="0" w:color="auto"/>
            <w:bottom w:val="none" w:sz="0" w:space="0" w:color="auto"/>
            <w:right w:val="none" w:sz="0" w:space="0" w:color="auto"/>
          </w:divBdr>
        </w:div>
        <w:div w:id="1716273360">
          <w:marLeft w:val="1800"/>
          <w:marRight w:val="0"/>
          <w:marTop w:val="100"/>
          <w:marBottom w:val="0"/>
          <w:divBdr>
            <w:top w:val="none" w:sz="0" w:space="0" w:color="auto"/>
            <w:left w:val="none" w:sz="0" w:space="0" w:color="auto"/>
            <w:bottom w:val="none" w:sz="0" w:space="0" w:color="auto"/>
            <w:right w:val="none" w:sz="0" w:space="0" w:color="auto"/>
          </w:divBdr>
        </w:div>
        <w:div w:id="1334529439">
          <w:marLeft w:val="1800"/>
          <w:marRight w:val="0"/>
          <w:marTop w:val="100"/>
          <w:marBottom w:val="0"/>
          <w:divBdr>
            <w:top w:val="none" w:sz="0" w:space="0" w:color="auto"/>
            <w:left w:val="none" w:sz="0" w:space="0" w:color="auto"/>
            <w:bottom w:val="none" w:sz="0" w:space="0" w:color="auto"/>
            <w:right w:val="none" w:sz="0" w:space="0" w:color="auto"/>
          </w:divBdr>
        </w:div>
      </w:divsChild>
    </w:div>
    <w:div w:id="1780292334">
      <w:bodyDiv w:val="1"/>
      <w:marLeft w:val="0"/>
      <w:marRight w:val="0"/>
      <w:marTop w:val="0"/>
      <w:marBottom w:val="0"/>
      <w:divBdr>
        <w:top w:val="none" w:sz="0" w:space="0" w:color="auto"/>
        <w:left w:val="none" w:sz="0" w:space="0" w:color="auto"/>
        <w:bottom w:val="none" w:sz="0" w:space="0" w:color="auto"/>
        <w:right w:val="none" w:sz="0" w:space="0" w:color="auto"/>
      </w:divBdr>
    </w:div>
    <w:div w:id="1919823283">
      <w:bodyDiv w:val="1"/>
      <w:marLeft w:val="0"/>
      <w:marRight w:val="0"/>
      <w:marTop w:val="0"/>
      <w:marBottom w:val="0"/>
      <w:divBdr>
        <w:top w:val="none" w:sz="0" w:space="0" w:color="auto"/>
        <w:left w:val="none" w:sz="0" w:space="0" w:color="auto"/>
        <w:bottom w:val="none" w:sz="0" w:space="0" w:color="auto"/>
        <w:right w:val="none" w:sz="0" w:space="0" w:color="auto"/>
      </w:divBdr>
    </w:div>
    <w:div w:id="1924483990">
      <w:bodyDiv w:val="1"/>
      <w:marLeft w:val="0"/>
      <w:marRight w:val="0"/>
      <w:marTop w:val="0"/>
      <w:marBottom w:val="0"/>
      <w:divBdr>
        <w:top w:val="none" w:sz="0" w:space="0" w:color="auto"/>
        <w:left w:val="none" w:sz="0" w:space="0" w:color="auto"/>
        <w:bottom w:val="none" w:sz="0" w:space="0" w:color="auto"/>
        <w:right w:val="none" w:sz="0" w:space="0" w:color="auto"/>
      </w:divBdr>
      <w:divsChild>
        <w:div w:id="1465270029">
          <w:marLeft w:val="0"/>
          <w:marRight w:val="0"/>
          <w:marTop w:val="0"/>
          <w:marBottom w:val="0"/>
          <w:divBdr>
            <w:top w:val="none" w:sz="0" w:space="0" w:color="auto"/>
            <w:left w:val="none" w:sz="0" w:space="0" w:color="auto"/>
            <w:bottom w:val="none" w:sz="0" w:space="0" w:color="auto"/>
            <w:right w:val="none" w:sz="0" w:space="0" w:color="auto"/>
          </w:divBdr>
        </w:div>
      </w:divsChild>
    </w:div>
    <w:div w:id="1935549981">
      <w:bodyDiv w:val="1"/>
      <w:marLeft w:val="0"/>
      <w:marRight w:val="0"/>
      <w:marTop w:val="0"/>
      <w:marBottom w:val="0"/>
      <w:divBdr>
        <w:top w:val="none" w:sz="0" w:space="0" w:color="auto"/>
        <w:left w:val="none" w:sz="0" w:space="0" w:color="auto"/>
        <w:bottom w:val="none" w:sz="0" w:space="0" w:color="auto"/>
        <w:right w:val="none" w:sz="0" w:space="0" w:color="auto"/>
      </w:divBdr>
    </w:div>
    <w:div w:id="1952012476">
      <w:bodyDiv w:val="1"/>
      <w:marLeft w:val="0"/>
      <w:marRight w:val="0"/>
      <w:marTop w:val="0"/>
      <w:marBottom w:val="0"/>
      <w:divBdr>
        <w:top w:val="none" w:sz="0" w:space="0" w:color="auto"/>
        <w:left w:val="none" w:sz="0" w:space="0" w:color="auto"/>
        <w:bottom w:val="none" w:sz="0" w:space="0" w:color="auto"/>
        <w:right w:val="none" w:sz="0" w:space="0" w:color="auto"/>
      </w:divBdr>
    </w:div>
    <w:div w:id="2001932270">
      <w:bodyDiv w:val="1"/>
      <w:marLeft w:val="0"/>
      <w:marRight w:val="0"/>
      <w:marTop w:val="0"/>
      <w:marBottom w:val="0"/>
      <w:divBdr>
        <w:top w:val="none" w:sz="0" w:space="0" w:color="auto"/>
        <w:left w:val="none" w:sz="0" w:space="0" w:color="auto"/>
        <w:bottom w:val="none" w:sz="0" w:space="0" w:color="auto"/>
        <w:right w:val="none" w:sz="0" w:space="0" w:color="auto"/>
      </w:divBdr>
    </w:div>
    <w:div w:id="2010670905">
      <w:bodyDiv w:val="1"/>
      <w:marLeft w:val="0"/>
      <w:marRight w:val="0"/>
      <w:marTop w:val="0"/>
      <w:marBottom w:val="0"/>
      <w:divBdr>
        <w:top w:val="none" w:sz="0" w:space="0" w:color="auto"/>
        <w:left w:val="none" w:sz="0" w:space="0" w:color="auto"/>
        <w:bottom w:val="none" w:sz="0" w:space="0" w:color="auto"/>
        <w:right w:val="none" w:sz="0" w:space="0" w:color="auto"/>
      </w:divBdr>
      <w:divsChild>
        <w:div w:id="595675604">
          <w:marLeft w:val="0"/>
          <w:marRight w:val="0"/>
          <w:marTop w:val="0"/>
          <w:marBottom w:val="0"/>
          <w:divBdr>
            <w:top w:val="none" w:sz="0" w:space="0" w:color="auto"/>
            <w:left w:val="none" w:sz="0" w:space="0" w:color="auto"/>
            <w:bottom w:val="none" w:sz="0" w:space="0" w:color="auto"/>
            <w:right w:val="none" w:sz="0" w:space="0" w:color="auto"/>
          </w:divBdr>
        </w:div>
      </w:divsChild>
    </w:div>
    <w:div w:id="2027437242">
      <w:bodyDiv w:val="1"/>
      <w:marLeft w:val="0"/>
      <w:marRight w:val="0"/>
      <w:marTop w:val="0"/>
      <w:marBottom w:val="0"/>
      <w:divBdr>
        <w:top w:val="none" w:sz="0" w:space="0" w:color="auto"/>
        <w:left w:val="none" w:sz="0" w:space="0" w:color="auto"/>
        <w:bottom w:val="none" w:sz="0" w:space="0" w:color="auto"/>
        <w:right w:val="none" w:sz="0" w:space="0" w:color="auto"/>
      </w:divBdr>
    </w:div>
    <w:div w:id="2031253208">
      <w:bodyDiv w:val="1"/>
      <w:marLeft w:val="0"/>
      <w:marRight w:val="0"/>
      <w:marTop w:val="0"/>
      <w:marBottom w:val="0"/>
      <w:divBdr>
        <w:top w:val="none" w:sz="0" w:space="0" w:color="auto"/>
        <w:left w:val="none" w:sz="0" w:space="0" w:color="auto"/>
        <w:bottom w:val="none" w:sz="0" w:space="0" w:color="auto"/>
        <w:right w:val="none" w:sz="0" w:space="0" w:color="auto"/>
      </w:divBdr>
    </w:div>
    <w:div w:id="209292337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fontTable" Target="fontTable.xml"/><Relationship Id="rId21" Type="http://schemas.openxmlformats.org/officeDocument/2006/relationships/image" Target="media/image11.png"/><Relationship Id="rId34" Type="http://schemas.openxmlformats.org/officeDocument/2006/relationships/image" Target="media/image24.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23" ma:contentTypeDescription="Create a new document." ma:contentTypeScope="" ma:versionID="3986d64fdf37066370baee0802d3637c">
  <xsd:schema xmlns:xsd="http://www.w3.org/2001/XMLSchema" xmlns:xs="http://www.w3.org/2001/XMLSchema" xmlns:p="http://schemas.microsoft.com/office/2006/metadata/properties" xmlns:ns2="5a888943-97ca-4c93-b605-714bb5e9e285" xmlns:ns3="e32f50e1-6846-4d7d-ad60-ccd6877e6c5e" xmlns:ns4="http://schemas.microsoft.com/sharepoint/v4" xmlns:ns5="23a22248-acb0-4303-bd1b-c36b2527d0a2" targetNamespace="http://schemas.microsoft.com/office/2006/metadata/properties" ma:root="true" ma:fieldsID="9befb93d29ea96728c2f82bd586ef473" ns2:_="" ns3:_="" ns4:_="" ns5:_="">
    <xsd:import namespace="5a888943-97ca-4c93-b605-714bb5e9e285"/>
    <xsd:import namespace="e32f50e1-6846-4d7d-ad60-ccd6877e6c5e"/>
    <xsd:import namespace="http://schemas.microsoft.com/sharepoint/v4"/>
    <xsd:import namespace="23a22248-acb0-4303-bd1b-c36b2527d0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element ref="ns2:MediaServiceObjectDetectorVersions" minOccurs="0"/>
                <xsd:element ref="ns2:lcf76f155ced4ddcb4097134ff3c332f" minOccurs="0"/>
                <xsd:element ref="ns5:TaxCatchAll"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a22248-acb0-4303-bd1b-c36b2527d0a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a269ec90-be46-4b4e-b8ba-14462fe568b1}" ma:internalName="TaxCatchAll" ma:showField="CatchAllData" ma:web="23a22248-acb0-4303-bd1b-c36b2527d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lcf76f155ced4ddcb4097134ff3c332f xmlns="5a888943-97ca-4c93-b605-714bb5e9e285">
      <Terms xmlns="http://schemas.microsoft.com/office/infopath/2007/PartnerControls"/>
    </lcf76f155ced4ddcb4097134ff3c332f>
    <TaxCatchAll xmlns="23a22248-acb0-4303-bd1b-c36b2527d0a2"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4BDE1D9-1AF2-47AB-8057-C39C1F470AF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23a22248-acb0-4303-bd1b-c36b2527d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7A8F42A-5B0D-4086-99A3-DC75955CFB0D}">
  <ds:schemaRefs>
    <ds:schemaRef ds:uri="http://schemas.microsoft.com/sharepoint/v4"/>
    <ds:schemaRef ds:uri="5a888943-97ca-4c93-b605-714bb5e9e285"/>
    <ds:schemaRef ds:uri="http://purl.org/dc/elements/1.1/"/>
    <ds:schemaRef ds:uri="http://schemas.microsoft.com/office/infopath/2007/PartnerControls"/>
    <ds:schemaRef ds:uri="http://schemas.openxmlformats.org/package/2006/metadata/core-properties"/>
    <ds:schemaRef ds:uri="e32f50e1-6846-4d7d-ad60-ccd6877e6c5e"/>
    <ds:schemaRef ds:uri="23a22248-acb0-4303-bd1b-c36b2527d0a2"/>
    <ds:schemaRef ds:uri="http://purl.org/dc/dcmitype/"/>
    <ds:schemaRef ds:uri="http://schemas.microsoft.com/office/2006/documentManagement/types"/>
    <ds:schemaRef ds:uri="http://schemas.microsoft.com/office/2006/metadata/properties"/>
    <ds:schemaRef ds:uri="http://www.w3.org/XML/1998/namespace"/>
    <ds:schemaRef ds:uri="http://purl.org/dc/terms/"/>
  </ds:schemaRefs>
</ds:datastoreItem>
</file>

<file path=customXml/itemProps3.xml><?xml version="1.0" encoding="utf-8"?>
<ds:datastoreItem xmlns:ds="http://schemas.openxmlformats.org/officeDocument/2006/customXml" ds:itemID="{3ED83774-2766-4056-8978-64FEC9D58DA8}">
  <ds:schemaRefs>
    <ds:schemaRef ds:uri="http://schemas.openxmlformats.org/officeDocument/2006/bibliography"/>
  </ds:schemaRefs>
</ds:datastoreItem>
</file>

<file path=customXml/itemProps4.xml><?xml version="1.0" encoding="utf-8"?>
<ds:datastoreItem xmlns:ds="http://schemas.openxmlformats.org/officeDocument/2006/customXml" ds:itemID="{2C5667C1-AE74-4A13-AEDF-108ABFE952F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443</TotalTime>
  <Pages>13</Pages>
  <Words>2507</Words>
  <Characters>14292</Characters>
  <Application>Microsoft Office Word</Application>
  <DocSecurity>0</DocSecurity>
  <Lines>119</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16766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Paul.Marinier@InterDigital.com</dc:creator>
  <cp:keywords/>
  <dc:description/>
  <cp:lastModifiedBy>Kevin Wanuga</cp:lastModifiedBy>
  <cp:revision>17</cp:revision>
  <dcterms:created xsi:type="dcterms:W3CDTF">2025-05-08T07:26:00Z</dcterms:created>
  <dcterms:modified xsi:type="dcterms:W3CDTF">2025-05-09T19:03:00Z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0x0101006C8E648E97429F4A9C700CA2B719F885</vt:lpwstr>
  </property>
  <property fmtid="{D5CDD505-2E9C-101B-9397-08002B2CF9AE}" pid="3" name="MediaServiceImageTags">
    <vt:lpwstr/>
  </property>
  <property fmtid="{D5CDD505-2E9C-101B-9397-08002B2CF9AE}" pid="4" name="MSIP_Label_bcf26ed8-713a-4e6c-8a04-66607341a11c_Enabled">
    <vt:lpwstr>true</vt:lpwstr>
  </property>
  <property fmtid="{D5CDD505-2E9C-101B-9397-08002B2CF9AE}" pid="5" name="MSIP_Label_bcf26ed8-713a-4e6c-8a04-66607341a11c_SetDate">
    <vt:lpwstr>2024-05-09T16:36:48Z</vt:lpwstr>
  </property>
  <property fmtid="{D5CDD505-2E9C-101B-9397-08002B2CF9AE}" pid="6" name="MSIP_Label_bcf26ed8-713a-4e6c-8a04-66607341a11c_Method">
    <vt:lpwstr>Privileged</vt:lpwstr>
  </property>
  <property fmtid="{D5CDD505-2E9C-101B-9397-08002B2CF9AE}" pid="7" name="MSIP_Label_bcf26ed8-713a-4e6c-8a04-66607341a11c_Name">
    <vt:lpwstr>Public</vt:lpwstr>
  </property>
  <property fmtid="{D5CDD505-2E9C-101B-9397-08002B2CF9AE}" pid="8" name="MSIP_Label_bcf26ed8-713a-4e6c-8a04-66607341a11c_SiteId">
    <vt:lpwstr>e351b779-f6d5-4e50-8568-80e922d180ae</vt:lpwstr>
  </property>
  <property fmtid="{D5CDD505-2E9C-101B-9397-08002B2CF9AE}" pid="9" name="MSIP_Label_bcf26ed8-713a-4e6c-8a04-66607341a11c_ActionId">
    <vt:lpwstr>90070fef-06db-4b25-bcc0-0ad76df7adad</vt:lpwstr>
  </property>
  <property fmtid="{D5CDD505-2E9C-101B-9397-08002B2CF9AE}" pid="10" name="MSIP_Label_bcf26ed8-713a-4e6c-8a04-66607341a11c_ContentBits">
    <vt:lpwstr>0</vt:lpwstr>
  </property>
</Properties>
</file>